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517A" w14:textId="34A61D7D" w:rsidR="007B2A16" w:rsidRPr="00935CFD" w:rsidRDefault="001419F5" w:rsidP="00E03D2D">
      <w:pPr>
        <w:jc w:val="right"/>
        <w:outlineLvl w:val="0"/>
      </w:pPr>
      <w:bookmarkStart w:id="0" w:name="_Hlk27722507"/>
      <w:bookmarkEnd w:id="0"/>
      <w:r w:rsidRPr="00935CFD">
        <w:t>Turośl</w:t>
      </w:r>
      <w:r w:rsidR="00E47610" w:rsidRPr="00935CFD">
        <w:t>,</w:t>
      </w:r>
      <w:r w:rsidRPr="00935CFD">
        <w:t xml:space="preserve"> </w:t>
      </w:r>
      <w:r w:rsidR="00A97CF0" w:rsidRPr="00A97CF0">
        <w:t>19 listopada</w:t>
      </w:r>
      <w:r w:rsidR="000B20A7" w:rsidRPr="00A97CF0">
        <w:t xml:space="preserve"> </w:t>
      </w:r>
      <w:r w:rsidR="00A55DFB" w:rsidRPr="00935CFD">
        <w:t>2021</w:t>
      </w:r>
      <w:r w:rsidR="007B2A16" w:rsidRPr="00935CFD">
        <w:t xml:space="preserve"> r.</w:t>
      </w:r>
    </w:p>
    <w:p w14:paraId="42807C21" w14:textId="77777777" w:rsidR="007B2A16" w:rsidRPr="00935CFD" w:rsidRDefault="007B2A16" w:rsidP="00C2412A">
      <w:pPr>
        <w:jc w:val="both"/>
      </w:pPr>
    </w:p>
    <w:p w14:paraId="293028D7" w14:textId="5A29F325" w:rsidR="007B2A16" w:rsidRPr="00935CFD" w:rsidRDefault="00E47610" w:rsidP="001B2B25">
      <w:pPr>
        <w:jc w:val="both"/>
        <w:outlineLvl w:val="0"/>
      </w:pPr>
      <w:r w:rsidRPr="00935CFD">
        <w:t>PBŚ 6220.</w:t>
      </w:r>
      <w:r w:rsidR="00453922">
        <w:t>12</w:t>
      </w:r>
      <w:r w:rsidR="00FA448C" w:rsidRPr="00935CFD">
        <w:t>.20</w:t>
      </w:r>
      <w:r w:rsidR="004E136A" w:rsidRPr="00935CFD">
        <w:t>2</w:t>
      </w:r>
      <w:r w:rsidR="00A55DFB" w:rsidRPr="00935CFD">
        <w:t>1</w:t>
      </w:r>
    </w:p>
    <w:p w14:paraId="379B7BE6" w14:textId="77777777" w:rsidR="00CD6082" w:rsidRPr="00935CFD" w:rsidRDefault="00CD6082" w:rsidP="00C2412A">
      <w:pPr>
        <w:jc w:val="both"/>
        <w:rPr>
          <w:b/>
        </w:rPr>
      </w:pPr>
    </w:p>
    <w:p w14:paraId="62ECFE72" w14:textId="77777777" w:rsidR="007B2A16" w:rsidRPr="00935CFD" w:rsidRDefault="007B2A16" w:rsidP="00DB4232">
      <w:pPr>
        <w:jc w:val="center"/>
        <w:outlineLvl w:val="0"/>
        <w:rPr>
          <w:b/>
        </w:rPr>
      </w:pPr>
      <w:r w:rsidRPr="00935CFD">
        <w:rPr>
          <w:b/>
        </w:rPr>
        <w:t>DECYZJA</w:t>
      </w:r>
    </w:p>
    <w:p w14:paraId="4F35F21F" w14:textId="2E0A3287" w:rsidR="0062296D" w:rsidRPr="00935CFD" w:rsidRDefault="007B2A16" w:rsidP="00B17674">
      <w:pPr>
        <w:jc w:val="center"/>
        <w:rPr>
          <w:b/>
        </w:rPr>
      </w:pPr>
      <w:r w:rsidRPr="00935CFD">
        <w:rPr>
          <w:b/>
        </w:rPr>
        <w:t>O ŚRODOWISKOWYCH UWARUNKOWANIACH</w:t>
      </w:r>
    </w:p>
    <w:p w14:paraId="0C68AC05" w14:textId="77777777" w:rsidR="007B2A16" w:rsidRPr="00935CFD" w:rsidRDefault="007B2A16" w:rsidP="00C74F38">
      <w:pPr>
        <w:spacing w:line="276" w:lineRule="auto"/>
        <w:jc w:val="both"/>
      </w:pPr>
    </w:p>
    <w:p w14:paraId="410FCAAF" w14:textId="27F6774E" w:rsidR="00326E9C" w:rsidRDefault="00935647" w:rsidP="00223CE4">
      <w:pPr>
        <w:spacing w:line="276" w:lineRule="auto"/>
        <w:contextualSpacing/>
        <w:jc w:val="both"/>
      </w:pPr>
      <w:r w:rsidRPr="00935CFD">
        <w:t xml:space="preserve">           </w:t>
      </w:r>
      <w:r w:rsidR="007B2A16" w:rsidRPr="00935CFD">
        <w:t>Na podstawie art</w:t>
      </w:r>
      <w:r w:rsidR="004F651C" w:rsidRPr="00935CFD">
        <w:t xml:space="preserve">. </w:t>
      </w:r>
      <w:r w:rsidR="008856EB">
        <w:t>71 ust. 2 pkt 2, art. 73 ust. 1</w:t>
      </w:r>
      <w:r w:rsidR="003E3A77" w:rsidRPr="00935CFD">
        <w:t>,</w:t>
      </w:r>
      <w:r w:rsidR="008856EB">
        <w:t xml:space="preserve"> art. 75 ust. 1 pkt 4, art. 80 ust. 2, art. 84</w:t>
      </w:r>
      <w:r w:rsidR="003E3A77" w:rsidRPr="00935CFD">
        <w:t xml:space="preserve">, art. 85 ust. 1, ust. 2 pkt 2, ust. 3 </w:t>
      </w:r>
      <w:r w:rsidR="00465928" w:rsidRPr="00935CFD">
        <w:t>ustawy z dnia 3 października 2008 r o udostępnieniu informacji o środowisku i jego ochronie, udziale społeczeństwa w  ochronie środowiska oraz o ocenach oddziaływania na środowisko (Dz.</w:t>
      </w:r>
      <w:r w:rsidR="003E3A77" w:rsidRPr="00935CFD">
        <w:t xml:space="preserve"> </w:t>
      </w:r>
      <w:r w:rsidR="00465928" w:rsidRPr="00935CFD">
        <w:t>U</w:t>
      </w:r>
      <w:r w:rsidR="002006CC" w:rsidRPr="00935CFD">
        <w:t>. z 20</w:t>
      </w:r>
      <w:r w:rsidR="00E03D2D">
        <w:t>21</w:t>
      </w:r>
      <w:r w:rsidR="009219FA" w:rsidRPr="00935CFD">
        <w:t xml:space="preserve"> r</w:t>
      </w:r>
      <w:r w:rsidR="002006CC" w:rsidRPr="00935CFD">
        <w:t xml:space="preserve">., poz. </w:t>
      </w:r>
      <w:r w:rsidR="00E03D2D">
        <w:t>247</w:t>
      </w:r>
      <w:r w:rsidR="009219FA" w:rsidRPr="00935CFD">
        <w:t xml:space="preserve"> z</w:t>
      </w:r>
      <w:r w:rsidR="003E3A77" w:rsidRPr="00935CFD">
        <w:t xml:space="preserve"> </w:t>
      </w:r>
      <w:proofErr w:type="spellStart"/>
      <w:r w:rsidR="003E3A77" w:rsidRPr="00935CFD">
        <w:t>późn</w:t>
      </w:r>
      <w:proofErr w:type="spellEnd"/>
      <w:r w:rsidR="003E3A77" w:rsidRPr="00935CFD">
        <w:t>.</w:t>
      </w:r>
      <w:r w:rsidR="009219FA" w:rsidRPr="00935CFD">
        <w:t xml:space="preserve"> zm.</w:t>
      </w:r>
      <w:r w:rsidR="00465928" w:rsidRPr="00935CFD">
        <w:t>)</w:t>
      </w:r>
      <w:r w:rsidR="003E3A77" w:rsidRPr="00935CFD">
        <w:t xml:space="preserve"> oraz art. 104 ustawy z dnia 14 czerwca 1960  r. Kodeks postępowania administracyjnego (Dz. U. z 20</w:t>
      </w:r>
      <w:r w:rsidR="00E03D2D">
        <w:t>21 r., poz. 735</w:t>
      </w:r>
      <w:r w:rsidR="003E3A77" w:rsidRPr="00935CFD">
        <w:t xml:space="preserve"> z </w:t>
      </w:r>
      <w:proofErr w:type="spellStart"/>
      <w:r w:rsidR="003E3A77" w:rsidRPr="00935CFD">
        <w:t>późn</w:t>
      </w:r>
      <w:proofErr w:type="spellEnd"/>
      <w:r w:rsidR="003E3A77" w:rsidRPr="00935CFD">
        <w:t xml:space="preserve">. zm.), </w:t>
      </w:r>
      <w:r w:rsidR="00465928" w:rsidRPr="00935CFD">
        <w:t xml:space="preserve"> </w:t>
      </w:r>
      <w:r w:rsidR="004F651C" w:rsidRPr="00935CFD">
        <w:t>a także § 3 us</w:t>
      </w:r>
      <w:r w:rsidR="002006CC" w:rsidRPr="00935CFD">
        <w:t>t.1,</w:t>
      </w:r>
      <w:r w:rsidR="00AE04DF" w:rsidRPr="00935CFD">
        <w:t xml:space="preserve"> pkt </w:t>
      </w:r>
      <w:r w:rsidR="00326E9C">
        <w:t>104</w:t>
      </w:r>
      <w:r w:rsidR="007C60D9" w:rsidRPr="00935CFD">
        <w:t xml:space="preserve"> lit. </w:t>
      </w:r>
      <w:r w:rsidR="00326E9C">
        <w:t>a R</w:t>
      </w:r>
      <w:r w:rsidR="00F535C0" w:rsidRPr="00935CFD">
        <w:t>ozporządzenia Rady Min</w:t>
      </w:r>
      <w:r w:rsidR="004F651C" w:rsidRPr="00935CFD">
        <w:t xml:space="preserve">istrów  z dnia  </w:t>
      </w:r>
      <w:r w:rsidR="003E3A77" w:rsidRPr="00935CFD">
        <w:t>10 września 2019 r.</w:t>
      </w:r>
      <w:r w:rsidR="009219FA" w:rsidRPr="00935CFD">
        <w:t xml:space="preserve"> w sprawie </w:t>
      </w:r>
      <w:r w:rsidR="00F535C0" w:rsidRPr="00935CFD">
        <w:t>przedsięwzięć mogących znacząco oddziaływać na środowisko</w:t>
      </w:r>
      <w:r w:rsidR="00FA448C" w:rsidRPr="00935CFD">
        <w:t xml:space="preserve">  (Dz.</w:t>
      </w:r>
      <w:r w:rsidR="003E3A77" w:rsidRPr="00935CFD">
        <w:t xml:space="preserve"> </w:t>
      </w:r>
      <w:r w:rsidR="00FA448C" w:rsidRPr="00935CFD">
        <w:t>U. z</w:t>
      </w:r>
      <w:r w:rsidR="004F651C" w:rsidRPr="00935CFD">
        <w:t xml:space="preserve"> 2</w:t>
      </w:r>
      <w:r w:rsidR="00FA448C" w:rsidRPr="00935CFD">
        <w:t>01</w:t>
      </w:r>
      <w:r w:rsidR="003E3A77" w:rsidRPr="00935CFD">
        <w:t xml:space="preserve">9 </w:t>
      </w:r>
      <w:r w:rsidR="00FA448C" w:rsidRPr="00935CFD">
        <w:t>r.</w:t>
      </w:r>
      <w:r w:rsidR="009219FA" w:rsidRPr="00935CFD">
        <w:t>,</w:t>
      </w:r>
      <w:r w:rsidR="00FA448C" w:rsidRPr="00935CFD">
        <w:t xml:space="preserve"> poz. </w:t>
      </w:r>
      <w:r w:rsidR="003E3A77" w:rsidRPr="00935CFD">
        <w:t>1839)</w:t>
      </w:r>
      <w:r w:rsidR="007F09B8" w:rsidRPr="00935CFD">
        <w:t xml:space="preserve"> </w:t>
      </w:r>
      <w:r w:rsidR="0031105F">
        <w:t>po rozpatrzeniu wniosku:</w:t>
      </w:r>
    </w:p>
    <w:p w14:paraId="290CACE5" w14:textId="77777777" w:rsidR="0031105F" w:rsidRDefault="0031105F" w:rsidP="00223CE4">
      <w:pPr>
        <w:spacing w:line="276" w:lineRule="auto"/>
        <w:contextualSpacing/>
        <w:jc w:val="both"/>
      </w:pPr>
    </w:p>
    <w:p w14:paraId="377A62C2" w14:textId="465EA03C" w:rsidR="00326E9C" w:rsidRDefault="00453922" w:rsidP="00223CE4">
      <w:pPr>
        <w:spacing w:line="276" w:lineRule="auto"/>
        <w:contextualSpacing/>
        <w:jc w:val="center"/>
        <w:rPr>
          <w:b/>
        </w:rPr>
      </w:pPr>
      <w:r w:rsidRPr="00A54F13">
        <w:rPr>
          <w:b/>
          <w:highlight w:val="black"/>
        </w:rPr>
        <w:t xml:space="preserve">Państwa Bogusławy i Mirosława </w:t>
      </w:r>
      <w:proofErr w:type="spellStart"/>
      <w:r w:rsidRPr="00A54F13">
        <w:rPr>
          <w:b/>
          <w:highlight w:val="black"/>
        </w:rPr>
        <w:t>Olender</w:t>
      </w:r>
      <w:proofErr w:type="spellEnd"/>
      <w:r w:rsidRPr="00A54F13">
        <w:rPr>
          <w:b/>
          <w:highlight w:val="black"/>
        </w:rPr>
        <w:t xml:space="preserve">, zam. </w:t>
      </w:r>
      <w:proofErr w:type="spellStart"/>
      <w:r w:rsidRPr="00A54F13">
        <w:rPr>
          <w:b/>
          <w:highlight w:val="black"/>
        </w:rPr>
        <w:t>Cieloszka</w:t>
      </w:r>
      <w:proofErr w:type="spellEnd"/>
      <w:r w:rsidRPr="00A54F13">
        <w:rPr>
          <w:b/>
          <w:highlight w:val="black"/>
        </w:rPr>
        <w:t xml:space="preserve"> 4</w:t>
      </w:r>
      <w:r w:rsidR="003E540E" w:rsidRPr="00A54F13">
        <w:rPr>
          <w:b/>
          <w:highlight w:val="black"/>
        </w:rPr>
        <w:t>,</w:t>
      </w:r>
      <w:r w:rsidR="00326E9C" w:rsidRPr="00A54F13">
        <w:rPr>
          <w:b/>
          <w:highlight w:val="black"/>
        </w:rPr>
        <w:t xml:space="preserve"> 18-525 Turośl</w:t>
      </w:r>
    </w:p>
    <w:p w14:paraId="665195CB" w14:textId="77777777" w:rsidR="0031105F" w:rsidRPr="00403131" w:rsidRDefault="0031105F" w:rsidP="00223CE4">
      <w:pPr>
        <w:spacing w:line="276" w:lineRule="auto"/>
        <w:contextualSpacing/>
        <w:jc w:val="center"/>
        <w:rPr>
          <w:b/>
        </w:rPr>
      </w:pPr>
    </w:p>
    <w:p w14:paraId="7999D033" w14:textId="635267F6" w:rsidR="00195E19" w:rsidRDefault="00195E19" w:rsidP="00223CE4">
      <w:pPr>
        <w:spacing w:line="276" w:lineRule="auto"/>
        <w:contextualSpacing/>
        <w:jc w:val="both"/>
        <w:rPr>
          <w:b/>
          <w:bCs/>
        </w:rPr>
      </w:pPr>
      <w:r w:rsidRPr="00935CFD">
        <w:t>o wydanie decyzji o środowiskowych uwarunkowaniach dla planowanego przedsięwzięcia polegającego na</w:t>
      </w:r>
      <w:r w:rsidRPr="00935CFD">
        <w:rPr>
          <w:b/>
          <w:bCs/>
        </w:rPr>
        <w:t xml:space="preserve"> „</w:t>
      </w:r>
      <w:r w:rsidR="00706ECC">
        <w:rPr>
          <w:b/>
          <w:bCs/>
        </w:rPr>
        <w:t xml:space="preserve">Prowadzeniu hodowli zwierząt  (bydła mlecznego) w gospodarstwie rolnym o obsadzie całościowej do 208 DJP, w tym realizacja inwestycji polegającej na rozbudowie budynku inwentarskiego – obory dla bydła mlecznego utrzymanego w systemie wolnostanowiskowym  rusztowym i na głębokiej ściółce o obsadzie docelowej do 98 DJP wraz z wewnętrznym zbiornikiem na płynne odchody zwierzęce (gnojowicę) o poj. 1000 m3 na działce o  nr </w:t>
      </w:r>
      <w:proofErr w:type="spellStart"/>
      <w:r w:rsidR="00706ECC">
        <w:rPr>
          <w:b/>
          <w:bCs/>
        </w:rPr>
        <w:t>ewid</w:t>
      </w:r>
      <w:proofErr w:type="spellEnd"/>
      <w:r w:rsidR="00706ECC">
        <w:rPr>
          <w:b/>
          <w:bCs/>
        </w:rPr>
        <w:t xml:space="preserve">. 4/3, położonej w miejscowości </w:t>
      </w:r>
      <w:proofErr w:type="spellStart"/>
      <w:r w:rsidR="00706ECC">
        <w:rPr>
          <w:b/>
          <w:bCs/>
        </w:rPr>
        <w:t>Cieloszka</w:t>
      </w:r>
      <w:proofErr w:type="spellEnd"/>
      <w:r w:rsidR="00706ECC">
        <w:rPr>
          <w:b/>
          <w:bCs/>
        </w:rPr>
        <w:t>, gmina Turośl</w:t>
      </w:r>
      <w:r w:rsidRPr="00935CFD">
        <w:rPr>
          <w:b/>
          <w:bCs/>
        </w:rPr>
        <w:t xml:space="preserve">” </w:t>
      </w:r>
    </w:p>
    <w:p w14:paraId="153DEB86" w14:textId="14B8F11E" w:rsidR="00A80D37" w:rsidRPr="00935CFD" w:rsidRDefault="00A80D37" w:rsidP="00223CE4">
      <w:pPr>
        <w:spacing w:line="276" w:lineRule="auto"/>
        <w:contextualSpacing/>
        <w:jc w:val="both"/>
      </w:pPr>
      <w:r>
        <w:rPr>
          <w:bCs/>
        </w:rPr>
        <w:t>o</w:t>
      </w:r>
      <w:r w:rsidRPr="00A80D37">
        <w:rPr>
          <w:bCs/>
        </w:rPr>
        <w:t xml:space="preserve">raz po zasięgnięciu opinii </w:t>
      </w:r>
      <w:r w:rsidRPr="00A80D37">
        <w:t>Regionalnego Dyrektora Ochrony Środowiska w Białymstoku</w:t>
      </w:r>
      <w:r w:rsidRPr="00935CFD">
        <w:t xml:space="preserve"> Wydział Spraw Terenowych w Łomży, Państwowego Powiatowego Insp</w:t>
      </w:r>
      <w:r>
        <w:t>ektora Sanitarnego w Kolnie Państwowego Gospodarstwa Wodnego Wody Polskie</w:t>
      </w:r>
      <w:r w:rsidRPr="00935CFD">
        <w:t xml:space="preserve"> Dyrektora Zarządu Zlewni w Giżycku</w:t>
      </w:r>
    </w:p>
    <w:p w14:paraId="29833172" w14:textId="77777777" w:rsidR="0031105F" w:rsidRPr="00935CFD" w:rsidRDefault="0031105F" w:rsidP="00223CE4">
      <w:pPr>
        <w:spacing w:line="276" w:lineRule="auto"/>
        <w:jc w:val="both"/>
        <w:rPr>
          <w:b/>
        </w:rPr>
      </w:pPr>
    </w:p>
    <w:p w14:paraId="6FB09AD4" w14:textId="2E913C14" w:rsidR="0031105F" w:rsidRDefault="00A80D37" w:rsidP="00223CE4">
      <w:pPr>
        <w:pStyle w:val="Akapitzlist"/>
        <w:numPr>
          <w:ilvl w:val="0"/>
          <w:numId w:val="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Stwierdzam brak potrzeby przeprowadzenia oceny oddziaływania wyżej wymienionego przedsięwzięcia </w:t>
      </w:r>
      <w:r w:rsidR="00243027">
        <w:rPr>
          <w:rFonts w:ascii="Times New Roman" w:hAnsi="Times New Roman" w:cs="Times New Roman"/>
          <w:b/>
          <w:sz w:val="24"/>
          <w:szCs w:val="24"/>
        </w:rPr>
        <w:t>na środowisko</w:t>
      </w:r>
      <w:r w:rsidR="00B01831">
        <w:rPr>
          <w:rFonts w:ascii="Times New Roman" w:hAnsi="Times New Roman" w:cs="Times New Roman"/>
          <w:b/>
          <w:sz w:val="24"/>
          <w:szCs w:val="24"/>
        </w:rPr>
        <w:t>, jednakże:</w:t>
      </w:r>
    </w:p>
    <w:p w14:paraId="4CE99DB4" w14:textId="586ACCE2" w:rsidR="0031105F" w:rsidRDefault="00706ECC" w:rsidP="00223CE4">
      <w:pPr>
        <w:pStyle w:val="Akapitzlist"/>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Maksymalna obsada bydła w gospodarstwie nie może </w:t>
      </w:r>
      <w:r w:rsidR="0031105F">
        <w:rPr>
          <w:rFonts w:ascii="Times New Roman" w:hAnsi="Times New Roman" w:cs="Times New Roman"/>
          <w:b/>
          <w:sz w:val="24"/>
          <w:szCs w:val="24"/>
        </w:rPr>
        <w:t>przekroczyć wartości 208 DJP</w:t>
      </w:r>
    </w:p>
    <w:p w14:paraId="131865A4" w14:textId="5446D669" w:rsidR="00195E19" w:rsidRDefault="0074015B" w:rsidP="00223CE4">
      <w:pPr>
        <w:pStyle w:val="Akapitzlist"/>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Po realizacji przedsięwzięcia hodowla możliwa w trzech budynkach tj.: budynek nr 1 obsada maksymalna 98 DJP, budynek nr 2 obsada maksymalna 90 DJP, budynek nr 3 obsada maksymalna 20 DJP</w:t>
      </w:r>
    </w:p>
    <w:p w14:paraId="1442EDB8" w14:textId="24B2F9ED" w:rsidR="0031105F" w:rsidRDefault="0031105F" w:rsidP="00223CE4">
      <w:pPr>
        <w:pStyle w:val="Akapitzlist"/>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Dystrybucja nawozów naturalny</w:t>
      </w:r>
      <w:r w:rsidR="00FC1D15">
        <w:rPr>
          <w:rFonts w:ascii="Times New Roman" w:hAnsi="Times New Roman" w:cs="Times New Roman"/>
          <w:b/>
          <w:sz w:val="24"/>
          <w:szCs w:val="24"/>
        </w:rPr>
        <w:t xml:space="preserve"> zaplanowana</w:t>
      </w:r>
      <w:r>
        <w:rPr>
          <w:rFonts w:ascii="Times New Roman" w:hAnsi="Times New Roman" w:cs="Times New Roman"/>
          <w:b/>
          <w:sz w:val="24"/>
          <w:szCs w:val="24"/>
        </w:rPr>
        <w:t xml:space="preserve"> w taki sposób, aby w okresie roku nie przekroczyć dopuszczalnej dawki azotu </w:t>
      </w:r>
      <w:r w:rsidR="0027606A">
        <w:rPr>
          <w:rFonts w:ascii="Times New Roman" w:hAnsi="Times New Roman" w:cs="Times New Roman"/>
          <w:b/>
          <w:sz w:val="24"/>
          <w:szCs w:val="24"/>
        </w:rPr>
        <w:t xml:space="preserve">z nawozów naturalnych </w:t>
      </w:r>
      <w:r>
        <w:rPr>
          <w:rFonts w:ascii="Times New Roman" w:hAnsi="Times New Roman" w:cs="Times New Roman"/>
          <w:b/>
          <w:sz w:val="24"/>
          <w:szCs w:val="24"/>
        </w:rPr>
        <w:t>w czystym składniku wynoszącej 170</w:t>
      </w:r>
      <w:r w:rsidR="0027606A">
        <w:rPr>
          <w:rFonts w:ascii="Times New Roman" w:hAnsi="Times New Roman" w:cs="Times New Roman"/>
          <w:b/>
          <w:sz w:val="24"/>
          <w:szCs w:val="24"/>
        </w:rPr>
        <w:t xml:space="preserve"> </w:t>
      </w:r>
      <w:proofErr w:type="spellStart"/>
      <w:r>
        <w:rPr>
          <w:rFonts w:ascii="Times New Roman" w:hAnsi="Times New Roman" w:cs="Times New Roman"/>
          <w:b/>
          <w:sz w:val="24"/>
          <w:szCs w:val="24"/>
        </w:rPr>
        <w:t>kgN</w:t>
      </w:r>
      <w:proofErr w:type="spellEnd"/>
      <w:r>
        <w:rPr>
          <w:rFonts w:ascii="Times New Roman" w:hAnsi="Times New Roman" w:cs="Times New Roman"/>
          <w:b/>
          <w:sz w:val="24"/>
          <w:szCs w:val="24"/>
        </w:rPr>
        <w:t>/1 ha użytków rolnych</w:t>
      </w:r>
    </w:p>
    <w:p w14:paraId="3E8782C5" w14:textId="77777777" w:rsidR="0031105F" w:rsidRDefault="0031105F" w:rsidP="00223CE4">
      <w:pPr>
        <w:pStyle w:val="Akapitzlist"/>
        <w:spacing w:line="276" w:lineRule="auto"/>
        <w:jc w:val="both"/>
        <w:rPr>
          <w:rFonts w:ascii="Times New Roman" w:hAnsi="Times New Roman" w:cs="Times New Roman"/>
          <w:b/>
          <w:sz w:val="24"/>
          <w:szCs w:val="24"/>
        </w:rPr>
      </w:pPr>
    </w:p>
    <w:p w14:paraId="2E94DE33" w14:textId="58117BA9" w:rsidR="00692B85" w:rsidRDefault="00243027" w:rsidP="00223CE4">
      <w:pPr>
        <w:pStyle w:val="Akapitzlist"/>
        <w:numPr>
          <w:ilvl w:val="0"/>
          <w:numId w:val="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C</w:t>
      </w:r>
      <w:r w:rsidR="008150E2">
        <w:rPr>
          <w:rFonts w:ascii="Times New Roman" w:hAnsi="Times New Roman" w:cs="Times New Roman"/>
          <w:b/>
          <w:sz w:val="24"/>
          <w:szCs w:val="24"/>
        </w:rPr>
        <w:t>harakterystykę przedsięwzięcia określa załącznik nr 1 stanowiący integralną część niniejszej decyzji</w:t>
      </w:r>
      <w:r>
        <w:rPr>
          <w:rFonts w:ascii="Times New Roman" w:hAnsi="Times New Roman" w:cs="Times New Roman"/>
          <w:b/>
          <w:sz w:val="24"/>
          <w:szCs w:val="24"/>
        </w:rPr>
        <w:t>.</w:t>
      </w:r>
    </w:p>
    <w:p w14:paraId="7EA4BFE9" w14:textId="77777777" w:rsidR="0031105F" w:rsidRPr="00A225B0" w:rsidRDefault="0031105F" w:rsidP="00223CE4">
      <w:pPr>
        <w:pStyle w:val="Akapitzlist"/>
        <w:spacing w:line="276" w:lineRule="auto"/>
        <w:jc w:val="both"/>
        <w:rPr>
          <w:rFonts w:ascii="Times New Roman" w:hAnsi="Times New Roman" w:cs="Times New Roman"/>
          <w:b/>
          <w:sz w:val="24"/>
          <w:szCs w:val="24"/>
        </w:rPr>
      </w:pPr>
    </w:p>
    <w:p w14:paraId="2A0005D8" w14:textId="06C67750" w:rsidR="00195E19" w:rsidRDefault="00195E19" w:rsidP="00223CE4">
      <w:pPr>
        <w:spacing w:line="276" w:lineRule="auto"/>
        <w:jc w:val="center"/>
        <w:rPr>
          <w:b/>
        </w:rPr>
      </w:pPr>
      <w:r w:rsidRPr="00935CFD">
        <w:rPr>
          <w:b/>
        </w:rPr>
        <w:lastRenderedPageBreak/>
        <w:t>UZASADNIENIE</w:t>
      </w:r>
    </w:p>
    <w:p w14:paraId="1BF458A2" w14:textId="77777777" w:rsidR="00D3555C" w:rsidRDefault="00D3555C" w:rsidP="00223CE4">
      <w:pPr>
        <w:spacing w:line="276" w:lineRule="auto"/>
        <w:jc w:val="center"/>
        <w:rPr>
          <w:b/>
        </w:rPr>
      </w:pPr>
    </w:p>
    <w:p w14:paraId="783CB3EA" w14:textId="6B6B243A" w:rsidR="00403131" w:rsidRDefault="00403131" w:rsidP="00223CE4">
      <w:pPr>
        <w:spacing w:line="276" w:lineRule="auto"/>
        <w:ind w:firstLine="708"/>
        <w:jc w:val="both"/>
        <w:rPr>
          <w:bCs/>
        </w:rPr>
      </w:pPr>
      <w:r w:rsidRPr="00E25674">
        <w:t xml:space="preserve">Wnioskiem z dnia </w:t>
      </w:r>
      <w:r w:rsidR="0031105F">
        <w:t>05</w:t>
      </w:r>
      <w:r w:rsidR="00A736C5">
        <w:t>.</w:t>
      </w:r>
      <w:r w:rsidR="0031105F">
        <w:t xml:space="preserve">10.2021 r. </w:t>
      </w:r>
      <w:r w:rsidR="0031105F" w:rsidRPr="00A54F13">
        <w:rPr>
          <w:highlight w:val="black"/>
        </w:rPr>
        <w:t xml:space="preserve">Państwo Bogusława i Mirosław </w:t>
      </w:r>
      <w:proofErr w:type="spellStart"/>
      <w:r w:rsidR="0031105F" w:rsidRPr="00A54F13">
        <w:rPr>
          <w:highlight w:val="black"/>
        </w:rPr>
        <w:t>Olender</w:t>
      </w:r>
      <w:proofErr w:type="spellEnd"/>
      <w:r w:rsidR="0031105F" w:rsidRPr="00A54F13">
        <w:rPr>
          <w:highlight w:val="black"/>
        </w:rPr>
        <w:t xml:space="preserve">, zam. </w:t>
      </w:r>
      <w:proofErr w:type="spellStart"/>
      <w:r w:rsidR="0031105F" w:rsidRPr="00A54F13">
        <w:rPr>
          <w:highlight w:val="black"/>
        </w:rPr>
        <w:t>Cieloszka</w:t>
      </w:r>
      <w:proofErr w:type="spellEnd"/>
      <w:r w:rsidR="0031105F" w:rsidRPr="00A54F13">
        <w:rPr>
          <w:highlight w:val="black"/>
        </w:rPr>
        <w:t xml:space="preserve"> 4, 18-525 Turośl, zwrócili </w:t>
      </w:r>
      <w:r w:rsidR="00D3555C" w:rsidRPr="00A54F13">
        <w:rPr>
          <w:highlight w:val="black"/>
        </w:rPr>
        <w:t>się z prośbą</w:t>
      </w:r>
      <w:r w:rsidR="00D3555C" w:rsidRPr="00E25674">
        <w:t xml:space="preserve"> o wydanie decyzji o środowiskowych uwarunkowaniach na realizację </w:t>
      </w:r>
      <w:r w:rsidR="00A736C5">
        <w:t>przedsięwzięcia polegającego na</w:t>
      </w:r>
      <w:r w:rsidR="00D3555C" w:rsidRPr="00E25674">
        <w:t xml:space="preserve">: </w:t>
      </w:r>
      <w:r w:rsidR="00A736C5">
        <w:rPr>
          <w:bCs/>
        </w:rPr>
        <w:t>„</w:t>
      </w:r>
      <w:r w:rsidR="0031105F" w:rsidRPr="0031105F">
        <w:rPr>
          <w:bCs/>
        </w:rPr>
        <w:t xml:space="preserve">Prowadzeniu hodowli zwierząt  (bydła mlecznego) w gospodarstwie rolnym o obsadzie całościowej do 208 DJP, w tym realizacja inwestycji polegającej na rozbudowie budynku inwentarskiego – obory dla bydła mlecznego utrzymanego w systemie wolnostanowiskowym  rusztowym i na głębokiej ściółce o obsadzie docelowej do 98 DJP wraz z wewnętrznym zbiornikiem na płynne odchody zwierzęce (gnojowicę) o poj. 1000 m3 na działce o  nr </w:t>
      </w:r>
      <w:proofErr w:type="spellStart"/>
      <w:r w:rsidR="0031105F" w:rsidRPr="0031105F">
        <w:rPr>
          <w:bCs/>
        </w:rPr>
        <w:t>ewid</w:t>
      </w:r>
      <w:proofErr w:type="spellEnd"/>
      <w:r w:rsidR="0031105F" w:rsidRPr="0031105F">
        <w:rPr>
          <w:bCs/>
        </w:rPr>
        <w:t xml:space="preserve">. 4/3, położonej w miejscowości </w:t>
      </w:r>
      <w:proofErr w:type="spellStart"/>
      <w:r w:rsidR="0031105F" w:rsidRPr="0031105F">
        <w:rPr>
          <w:bCs/>
        </w:rPr>
        <w:t>Cieloszka</w:t>
      </w:r>
      <w:proofErr w:type="spellEnd"/>
      <w:r w:rsidR="0031105F" w:rsidRPr="0031105F">
        <w:rPr>
          <w:bCs/>
        </w:rPr>
        <w:t>, gmina Turośl</w:t>
      </w:r>
      <w:r w:rsidR="00D3555C" w:rsidRPr="0031105F">
        <w:rPr>
          <w:bCs/>
        </w:rPr>
        <w:t>”</w:t>
      </w:r>
      <w:r w:rsidR="00834523">
        <w:rPr>
          <w:bCs/>
        </w:rPr>
        <w:t>, do wniosku dołączono:</w:t>
      </w:r>
    </w:p>
    <w:p w14:paraId="11CE1353" w14:textId="4E019D26" w:rsidR="00834523" w:rsidRPr="00AE2BB3" w:rsidRDefault="00834523" w:rsidP="00223CE4">
      <w:pPr>
        <w:pStyle w:val="Akapitzlist"/>
        <w:numPr>
          <w:ilvl w:val="0"/>
          <w:numId w:val="7"/>
        </w:numPr>
        <w:spacing w:line="276" w:lineRule="auto"/>
        <w:jc w:val="both"/>
        <w:rPr>
          <w:rFonts w:ascii="Times New Roman" w:hAnsi="Times New Roman" w:cs="Times New Roman"/>
          <w:bCs/>
          <w:sz w:val="24"/>
          <w:szCs w:val="24"/>
        </w:rPr>
      </w:pPr>
      <w:r w:rsidRPr="00AE2BB3">
        <w:rPr>
          <w:rFonts w:ascii="Times New Roman" w:hAnsi="Times New Roman" w:cs="Times New Roman"/>
          <w:bCs/>
          <w:sz w:val="24"/>
          <w:szCs w:val="24"/>
        </w:rPr>
        <w:t>Karta informacyjna przedsięwzięcia w 4 egzemplarzach oraz zapis na nośniku elektronicznym,</w:t>
      </w:r>
    </w:p>
    <w:p w14:paraId="141D959E" w14:textId="5907E765" w:rsidR="00834523" w:rsidRPr="00AE2BB3" w:rsidRDefault="00DC6085" w:rsidP="00223CE4">
      <w:pPr>
        <w:pStyle w:val="Akapitzlist"/>
        <w:numPr>
          <w:ilvl w:val="0"/>
          <w:numId w:val="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Kopia mapy ewidencyjnej poświadczona przez właściwy organ, obejmująca przewidywany teren, na którym będzie realizowane przedsięwzięcie, oraz przewidywany obszar na który będzie oddziaływać </w:t>
      </w:r>
      <w:r w:rsidR="0066273F">
        <w:rPr>
          <w:rFonts w:ascii="Times New Roman" w:hAnsi="Times New Roman" w:cs="Times New Roman"/>
          <w:bCs/>
          <w:sz w:val="24"/>
          <w:szCs w:val="24"/>
        </w:rPr>
        <w:t>przedsięwzięcie</w:t>
      </w:r>
    </w:p>
    <w:p w14:paraId="38C5D9BC" w14:textId="11F494AC" w:rsidR="005E7874" w:rsidRDefault="0066273F" w:rsidP="00223CE4">
      <w:pPr>
        <w:pStyle w:val="Akapitzlist"/>
        <w:numPr>
          <w:ilvl w:val="0"/>
          <w:numId w:val="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Wypis z rejestru gruntów wydany przez organ prowadzący ewidencję gruntów i budynków</w:t>
      </w:r>
    </w:p>
    <w:p w14:paraId="6EF84F1E" w14:textId="40A8239A" w:rsidR="0066273F" w:rsidRDefault="0066273F" w:rsidP="00223CE4">
      <w:pPr>
        <w:pStyle w:val="Akapitzlist"/>
        <w:numPr>
          <w:ilvl w:val="0"/>
          <w:numId w:val="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Kopia mapy zasadniczej 1:1000</w:t>
      </w:r>
    </w:p>
    <w:p w14:paraId="3FD3EFED" w14:textId="0D6A8FE2" w:rsidR="0066273F" w:rsidRPr="00AE2BB3" w:rsidRDefault="0066273F" w:rsidP="00223CE4">
      <w:pPr>
        <w:pStyle w:val="Akapitzlist"/>
        <w:numPr>
          <w:ilvl w:val="0"/>
          <w:numId w:val="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Projekt zagospodarowania terenu 1:500</w:t>
      </w:r>
    </w:p>
    <w:p w14:paraId="23B4E92B" w14:textId="4C1E88C6" w:rsidR="005E7874" w:rsidRPr="00AE2BB3" w:rsidRDefault="005E7874" w:rsidP="00223CE4">
      <w:pPr>
        <w:pStyle w:val="Akapitzlist"/>
        <w:numPr>
          <w:ilvl w:val="0"/>
          <w:numId w:val="7"/>
        </w:numPr>
        <w:spacing w:line="276" w:lineRule="auto"/>
        <w:jc w:val="both"/>
        <w:rPr>
          <w:rFonts w:ascii="Times New Roman" w:hAnsi="Times New Roman" w:cs="Times New Roman"/>
          <w:bCs/>
          <w:sz w:val="24"/>
          <w:szCs w:val="24"/>
        </w:rPr>
      </w:pPr>
      <w:r w:rsidRPr="00AE2BB3">
        <w:rPr>
          <w:rFonts w:ascii="Times New Roman" w:hAnsi="Times New Roman" w:cs="Times New Roman"/>
          <w:bCs/>
          <w:sz w:val="24"/>
          <w:szCs w:val="24"/>
        </w:rPr>
        <w:t xml:space="preserve">Dowód uiszczenia opłaty </w:t>
      </w:r>
      <w:r w:rsidR="0066273F">
        <w:rPr>
          <w:rFonts w:ascii="Times New Roman" w:hAnsi="Times New Roman" w:cs="Times New Roman"/>
          <w:bCs/>
          <w:sz w:val="24"/>
          <w:szCs w:val="24"/>
        </w:rPr>
        <w:t xml:space="preserve">skarbowej </w:t>
      </w:r>
      <w:r w:rsidRPr="00AE2BB3">
        <w:rPr>
          <w:rFonts w:ascii="Times New Roman" w:hAnsi="Times New Roman" w:cs="Times New Roman"/>
          <w:bCs/>
          <w:sz w:val="24"/>
          <w:szCs w:val="24"/>
        </w:rPr>
        <w:t xml:space="preserve">za wydanie decyzji </w:t>
      </w:r>
    </w:p>
    <w:p w14:paraId="5DECEAF6" w14:textId="58A0D95F" w:rsidR="00195E19" w:rsidRDefault="00D3555C" w:rsidP="00223CE4">
      <w:pPr>
        <w:spacing w:line="276" w:lineRule="auto"/>
        <w:ind w:firstLine="708"/>
        <w:jc w:val="both"/>
      </w:pPr>
      <w:r w:rsidRPr="00E25674">
        <w:rPr>
          <w:bCs/>
        </w:rPr>
        <w:t xml:space="preserve">Przedsięwzięcie zgodnie z </w:t>
      </w:r>
      <w:r w:rsidRPr="00E25674">
        <w:t>§ 3 ust.1, pkt 104 lit. a Rozporządzenia Rady Ministrów  z dnia  10 września 2019 r. w sprawie przedsięwzięć mogących znacząco oddziaływać na środowisko  (Dz. U. z 2019 r., poz. 1839) jest zaliczane do przedsięwzięć mogących potencjalnie znacząco oddziaływać na środowisko, dla których może być wymagane sporządzenie raportu.</w:t>
      </w:r>
    </w:p>
    <w:p w14:paraId="2A033A66" w14:textId="36E8C668" w:rsidR="00AE2BB3" w:rsidRPr="00E25674" w:rsidRDefault="005E7874" w:rsidP="00223CE4">
      <w:pPr>
        <w:spacing w:line="276" w:lineRule="auto"/>
        <w:ind w:firstLine="708"/>
        <w:jc w:val="both"/>
      </w:pPr>
      <w:r>
        <w:t>Zgodnie z art. 75 ust. 1</w:t>
      </w:r>
      <w:r w:rsidR="00AE2BB3">
        <w:t xml:space="preserve"> pkt. 4 ustawy z dnia 3 października 2008 roku o udostępnieniu informacji o środowisku i jego ochronie, udziale społeczeństwa w ochronie środowiska oraz o ocenach oddziaływania na środowisko (Dz. U. z 2021 r. poz. 247 ze zm.) organem właściwym do wydania decyzji o środowiskowych uwarunkowaniach jest Wójt.</w:t>
      </w:r>
    </w:p>
    <w:p w14:paraId="64FEC1BF" w14:textId="6BA2387F" w:rsidR="00195E19" w:rsidRPr="00E25674" w:rsidRDefault="00195E19" w:rsidP="00223CE4">
      <w:pPr>
        <w:spacing w:line="276" w:lineRule="auto"/>
        <w:ind w:firstLine="708"/>
        <w:jc w:val="both"/>
      </w:pPr>
      <w:r w:rsidRPr="00E25674">
        <w:t xml:space="preserve">Wójt Gminy Turośl </w:t>
      </w:r>
      <w:r w:rsidR="00A736C5">
        <w:t>zgodnie z art. 64 u</w:t>
      </w:r>
      <w:r w:rsidR="00D3555C" w:rsidRPr="00E25674">
        <w:t>st. 1 pkt 1, 2 i 4 ustawy z dnia 3 października 2008 r.  o udzieleniu informacji o środowisku i jego ochronie, udziale społeczeństwa w ochronie środowiska  oraz o ocenach oddziaływania na środowisko, zasięgnął pismem</w:t>
      </w:r>
      <w:r w:rsidR="001405F6" w:rsidRPr="00E25674">
        <w:t xml:space="preserve"> Znak Sprawy Nr</w:t>
      </w:r>
      <w:r w:rsidR="00EC2C6D">
        <w:t xml:space="preserve"> PBŚ 6220.12</w:t>
      </w:r>
      <w:r w:rsidR="00A80D37" w:rsidRPr="00E25674">
        <w:t xml:space="preserve">.2021 z dnia </w:t>
      </w:r>
      <w:r w:rsidR="00EC2C6D">
        <w:t>08 października</w:t>
      </w:r>
      <w:r w:rsidR="00EB559E">
        <w:t xml:space="preserve"> </w:t>
      </w:r>
      <w:r w:rsidR="00D3555C" w:rsidRPr="00E25674">
        <w:t>2021 r</w:t>
      </w:r>
      <w:r w:rsidR="00A80D37" w:rsidRPr="00E25674">
        <w:t>.</w:t>
      </w:r>
      <w:r w:rsidR="00D3555C" w:rsidRPr="00E25674">
        <w:t xml:space="preserve"> wymaganej w </w:t>
      </w:r>
      <w:r w:rsidR="001405F6" w:rsidRPr="00E25674">
        <w:t xml:space="preserve">procedurze postępowania opinii </w:t>
      </w:r>
      <w:r w:rsidRPr="00E25674">
        <w:t>Regionalnego Dyrektora Ochrony Środowiska w Białymstoku Wydział Spraw Terenowych w Łomży, Państwowego Powiatowego Insp</w:t>
      </w:r>
      <w:r w:rsidR="00EB559E">
        <w:t xml:space="preserve">ektora Sanitarnego w Kolnie, </w:t>
      </w:r>
      <w:r w:rsidR="001405F6" w:rsidRPr="00E25674">
        <w:t>Państwowego Gospodarstwa Wodnego Wody Polskie</w:t>
      </w:r>
      <w:r w:rsidRPr="00E25674">
        <w:t xml:space="preserve"> Dyrektora Zarządu Zlewni w Giżycku </w:t>
      </w:r>
      <w:r w:rsidR="001405F6" w:rsidRPr="00E25674">
        <w:t>co do potrzeby przeprowadzenia oceny oddziaływania przedsięwzięcia na środowisko dla w/w przedsięwzięcia.</w:t>
      </w:r>
      <w:r w:rsidRPr="00E25674">
        <w:t xml:space="preserve">      </w:t>
      </w:r>
    </w:p>
    <w:p w14:paraId="1C5BA92F" w14:textId="598D0AF0" w:rsidR="00195E19" w:rsidRPr="00E25674" w:rsidRDefault="001405F6" w:rsidP="00223CE4">
      <w:pPr>
        <w:spacing w:line="276" w:lineRule="auto"/>
        <w:ind w:firstLine="682"/>
        <w:jc w:val="both"/>
      </w:pPr>
      <w:r w:rsidRPr="00E25674">
        <w:t xml:space="preserve">Regionalny Dyrektor </w:t>
      </w:r>
      <w:r w:rsidR="00195E19" w:rsidRPr="00E25674">
        <w:t>Ochrony Środowiska w Białymstoku</w:t>
      </w:r>
      <w:r w:rsidRPr="00E25674">
        <w:t xml:space="preserve">, Wydział Spraw Terenowych II w Łomży – na podstawie przedłożonych materiałów, w tym Karty informacyjnej przedsięwzięcia </w:t>
      </w:r>
      <w:r w:rsidR="00195E19" w:rsidRPr="00E25674">
        <w:t xml:space="preserve">postanowieniem nr </w:t>
      </w:r>
      <w:r w:rsidR="00EC2C6D">
        <w:t>WSTII.4220.255</w:t>
      </w:r>
      <w:r w:rsidR="00EB559E">
        <w:t>.2021.MM</w:t>
      </w:r>
      <w:r w:rsidR="00195E19" w:rsidRPr="00E25674">
        <w:t xml:space="preserve"> z dnia </w:t>
      </w:r>
      <w:r w:rsidR="00EC2C6D">
        <w:t>19.10</w:t>
      </w:r>
      <w:r w:rsidR="00EB559E">
        <w:t>.</w:t>
      </w:r>
      <w:r w:rsidR="00195E19" w:rsidRPr="00E25674">
        <w:t>2021 r</w:t>
      </w:r>
      <w:r w:rsidR="00A80D37" w:rsidRPr="00E25674">
        <w:rPr>
          <w:noProof/>
        </w:rPr>
        <w:t>.</w:t>
      </w:r>
      <w:r w:rsidR="003661D6" w:rsidRPr="00E25674">
        <w:rPr>
          <w:noProof/>
        </w:rPr>
        <w:t xml:space="preserve"> </w:t>
      </w:r>
      <w:r w:rsidR="00195E19" w:rsidRPr="00E25674">
        <w:t>wyraziła opinię, że dla prz</w:t>
      </w:r>
      <w:r w:rsidR="00B13D84">
        <w:t xml:space="preserve">edmiotowego przedsięwzięcia </w:t>
      </w:r>
      <w:r w:rsidR="00EC2C6D">
        <w:t xml:space="preserve">nie </w:t>
      </w:r>
      <w:r w:rsidR="00195E19" w:rsidRPr="00E25674">
        <w:t xml:space="preserve">istnieje </w:t>
      </w:r>
      <w:r w:rsidR="00A80D37" w:rsidRPr="00E25674">
        <w:t xml:space="preserve">konieczność </w:t>
      </w:r>
      <w:r w:rsidR="00195E19" w:rsidRPr="00E25674">
        <w:t>prze</w:t>
      </w:r>
      <w:r w:rsidR="00A80D37" w:rsidRPr="00E25674">
        <w:t xml:space="preserve">prowadzenia </w:t>
      </w:r>
      <w:r w:rsidR="00A80D37" w:rsidRPr="00E25674">
        <w:lastRenderedPageBreak/>
        <w:t>oc</w:t>
      </w:r>
      <w:r w:rsidR="002B2A12">
        <w:t>eny oddziaływania na środowisko, jednocześnie wskazał ujęcie w sentencji decyzji o środowiskowych uwarunkowaniach zapisu: maksymalna obsada bydła</w:t>
      </w:r>
      <w:r w:rsidR="00FC5998">
        <w:t xml:space="preserve"> w gospodarstwie nie może przekroczyć wartości 208 DJP</w:t>
      </w:r>
      <w:r w:rsidR="00975EB3">
        <w:t>; po realizacji przedsięwzięcia hodowla możliwa jedynie w trzech budynkach tj.: budynek nr 1 obsada maksymalna 98 DJP, budynek nr 2 obsada maksymalna 90 DJP, budynek numer 3 obsada maksymalna 20 DJP.</w:t>
      </w:r>
    </w:p>
    <w:p w14:paraId="03764007" w14:textId="56B94D0D" w:rsidR="00195E19" w:rsidRPr="00E25674" w:rsidRDefault="00C45AA6" w:rsidP="00223CE4">
      <w:pPr>
        <w:spacing w:line="276" w:lineRule="auto"/>
        <w:ind w:firstLine="708"/>
        <w:jc w:val="both"/>
      </w:pPr>
      <w:r w:rsidRPr="00E25674">
        <w:t>Państwowy</w:t>
      </w:r>
      <w:r w:rsidR="009D6A34" w:rsidRPr="00E25674">
        <w:t xml:space="preserve"> Powiatowy Inspektor Sanitarny</w:t>
      </w:r>
      <w:r w:rsidR="00195E19" w:rsidRPr="00E25674">
        <w:t xml:space="preserve"> w Kolnie opinią nr </w:t>
      </w:r>
      <w:r w:rsidR="00B6769D">
        <w:t>102</w:t>
      </w:r>
      <w:r w:rsidR="00195E19" w:rsidRPr="00E25674">
        <w:t>.</w:t>
      </w:r>
      <w:r w:rsidR="00BF74F1">
        <w:t>ZNS.2021 znak sprawy ZNS.7040.6</w:t>
      </w:r>
      <w:r w:rsidR="00B6769D">
        <w:t>5.2021 z dnia 27.10</w:t>
      </w:r>
      <w:r w:rsidR="00BF74F1">
        <w:t>.</w:t>
      </w:r>
      <w:r w:rsidR="00195E19" w:rsidRPr="00E25674">
        <w:t>2021 r.</w:t>
      </w:r>
      <w:r w:rsidR="003661D6" w:rsidRPr="00E25674">
        <w:t xml:space="preserve"> nie stwierdził</w:t>
      </w:r>
      <w:r w:rsidR="00195E19" w:rsidRPr="00E25674">
        <w:t xml:space="preserve"> obowiązku przeprowadzenia oceny oddziaływania na środowisko dla ww. przedsięwzięcia.</w:t>
      </w:r>
    </w:p>
    <w:p w14:paraId="1B1050E3" w14:textId="3E28DE19" w:rsidR="00B65EE6" w:rsidRDefault="00195E19" w:rsidP="00223CE4">
      <w:pPr>
        <w:spacing w:line="276" w:lineRule="auto"/>
        <w:ind w:firstLine="682"/>
        <w:jc w:val="both"/>
      </w:pPr>
      <w:r w:rsidRPr="00E25674">
        <w:t>Dy</w:t>
      </w:r>
      <w:r w:rsidR="00BF74F1">
        <w:t>rektor Zarządu Zlewni w Giż</w:t>
      </w:r>
      <w:r w:rsidR="00B6769D">
        <w:t>ycku opinią nr BI.ZZŚ.3.4360.213.2021.MK z dnia 27</w:t>
      </w:r>
      <w:r w:rsidR="00BF74F1">
        <w:t>.10.2021 r. (data wpł</w:t>
      </w:r>
      <w:r w:rsidR="00B6769D">
        <w:t>ywu 02.11</w:t>
      </w:r>
      <w:r w:rsidR="00556960" w:rsidRPr="00E25674">
        <w:t>.2021 r.) nie stwierdził potrzeby przeprowadzenia oceny oddziaływania na środowisko</w:t>
      </w:r>
      <w:r w:rsidR="002B2A12">
        <w:t xml:space="preserve"> dla powyższego przedsięwzięcia, jednakże wskazał na konieczność uwzględnienia w decyzji o środowiskowych uwarunkowaniach następujących wymagań: zaplanowanie sposobu dystrybucji nawozów naturalnych w taki sposób, aby w okresie roku nie przekroczyć dopuszczalnej dawki azotu z nawozów naturalnych w czystym składniku, wynoszącej 170 kg N/1 ha użytków rolnych.</w:t>
      </w:r>
    </w:p>
    <w:p w14:paraId="164423E9" w14:textId="77777777" w:rsidR="00BA05F4" w:rsidRDefault="00A85186" w:rsidP="00223CE4">
      <w:pPr>
        <w:spacing w:line="276" w:lineRule="auto"/>
        <w:ind w:firstLine="704"/>
        <w:jc w:val="both"/>
      </w:pPr>
      <w:r w:rsidRPr="00A85186">
        <w:t>Planowane zamierzenie polegać będzie na prowadzeniu hodowli zwierząt (bydła mlecznego) w gospodarstwie rolnym o obsadzie całościowej do 208 DJP, w tym realizacji inwestycji polegającej na rozb</w:t>
      </w:r>
      <w:r>
        <w:t xml:space="preserve">udowie budynku inwentarskiego - </w:t>
      </w:r>
      <w:r w:rsidRPr="00A85186">
        <w:t xml:space="preserve">obory dla bydła mlecznego utrzymanego w systemie wolnostanowiskowym rusztowym i na głębokiej ściółce o obsadzie docelowej do 98 DJP wraz z wewnętrznym zbiornikiem na płynne odchody zwierzęce (gnojowicę) o poj. 1000 m </w:t>
      </w:r>
      <w:r w:rsidRPr="00A85186">
        <w:rPr>
          <w:vertAlign w:val="superscript"/>
        </w:rPr>
        <w:t xml:space="preserve">3 </w:t>
      </w:r>
      <w:r>
        <w:t xml:space="preserve">na działce siedliskowej o nr ew. 4/3 o powierzchni 3,65 ha, obręb </w:t>
      </w:r>
      <w:proofErr w:type="spellStart"/>
      <w:r w:rsidRPr="00A85186">
        <w:t>Cieloszka</w:t>
      </w:r>
      <w:proofErr w:type="spellEnd"/>
      <w:r w:rsidRPr="00A85186">
        <w:t>, gmina Turośl, powiat kolneński, województwo podlaskie.</w:t>
      </w:r>
      <w:r>
        <w:t xml:space="preserve"> </w:t>
      </w:r>
    </w:p>
    <w:p w14:paraId="19866DB1" w14:textId="4F22678D" w:rsidR="00A85186" w:rsidRPr="007D7055" w:rsidRDefault="00A85186" w:rsidP="00223CE4">
      <w:pPr>
        <w:spacing w:line="276" w:lineRule="auto"/>
        <w:ind w:firstLine="704"/>
        <w:jc w:val="both"/>
      </w:pPr>
      <w:r>
        <w:t>Obszar na którym zaplanowano inwestycję jest użytkowany rolniczo. Działka przeznaczo</w:t>
      </w:r>
      <w:r w:rsidR="00E95C0F">
        <w:t xml:space="preserve">na jest pod zabudowę zagrodową. </w:t>
      </w:r>
      <w:r>
        <w:t xml:space="preserve">Całość przeznaczona jest dla celów prowadzenia gospodarstwa rolnego </w:t>
      </w:r>
      <w:r w:rsidRPr="007D7055">
        <w:t>ukierunkowanego na hodowlę bydła mlecznego. Teren przylegający do projektowanego obiektu po części pokryty jest roślinnością trawiastą. Projektowana budowa obory uzupełni</w:t>
      </w:r>
      <w:r w:rsidR="007D7055" w:rsidRPr="007D7055">
        <w:t xml:space="preserve"> zabudowę zagrodową i poprawi dotychczasowy dobrostan zwierząt.</w:t>
      </w:r>
    </w:p>
    <w:p w14:paraId="0DFD21E4" w14:textId="559A0F40" w:rsidR="007D7055" w:rsidRPr="007D7055" w:rsidRDefault="007D7055" w:rsidP="00223CE4">
      <w:pPr>
        <w:spacing w:line="276" w:lineRule="auto"/>
        <w:ind w:firstLine="393"/>
        <w:jc w:val="both"/>
      </w:pPr>
      <w:r w:rsidRPr="007D7055">
        <w:t>Teren, na którym planowana jest realizacja przedsięwzięcia nie jest objęty miejscowym planem zagospodarowania przestrzennego. Działka, na której planowana jest inwestycja graniczy:</w:t>
      </w:r>
    </w:p>
    <w:p w14:paraId="4309D84F" w14:textId="77777777" w:rsidR="007D7055" w:rsidRPr="007D7055" w:rsidRDefault="007D7055" w:rsidP="00223CE4">
      <w:pPr>
        <w:pStyle w:val="Akapitzlist"/>
        <w:numPr>
          <w:ilvl w:val="0"/>
          <w:numId w:val="10"/>
        </w:numPr>
        <w:spacing w:after="5" w:line="276" w:lineRule="auto"/>
        <w:ind w:right="1612"/>
        <w:jc w:val="both"/>
        <w:rPr>
          <w:rFonts w:ascii="Times New Roman" w:hAnsi="Times New Roman" w:cs="Times New Roman"/>
          <w:sz w:val="24"/>
          <w:szCs w:val="24"/>
        </w:rPr>
      </w:pPr>
      <w:r w:rsidRPr="007D7055">
        <w:rPr>
          <w:rFonts w:ascii="Times New Roman" w:hAnsi="Times New Roman" w:cs="Times New Roman"/>
          <w:sz w:val="24"/>
          <w:szCs w:val="24"/>
        </w:rPr>
        <w:t>od północy z terenami rolniczymi</w:t>
      </w:r>
    </w:p>
    <w:p w14:paraId="6BBC162E" w14:textId="62D151F8" w:rsidR="007D7055" w:rsidRPr="007D7055" w:rsidRDefault="007D7055" w:rsidP="00223CE4">
      <w:pPr>
        <w:pStyle w:val="Akapitzlist"/>
        <w:numPr>
          <w:ilvl w:val="0"/>
          <w:numId w:val="10"/>
        </w:numPr>
        <w:spacing w:line="276" w:lineRule="auto"/>
        <w:ind w:right="81"/>
        <w:rPr>
          <w:rFonts w:ascii="Times New Roman" w:hAnsi="Times New Roman" w:cs="Times New Roman"/>
          <w:sz w:val="24"/>
          <w:szCs w:val="24"/>
        </w:rPr>
      </w:pPr>
      <w:r w:rsidRPr="007D7055">
        <w:rPr>
          <w:rFonts w:ascii="Times New Roman" w:hAnsi="Times New Roman" w:cs="Times New Roman"/>
          <w:sz w:val="24"/>
          <w:szCs w:val="24"/>
        </w:rPr>
        <w:t xml:space="preserve">od wschodu z działką drogową nr </w:t>
      </w:r>
      <w:proofErr w:type="spellStart"/>
      <w:r w:rsidRPr="007D7055">
        <w:rPr>
          <w:rFonts w:ascii="Times New Roman" w:hAnsi="Times New Roman" w:cs="Times New Roman"/>
          <w:sz w:val="24"/>
          <w:szCs w:val="24"/>
        </w:rPr>
        <w:t>ewid</w:t>
      </w:r>
      <w:proofErr w:type="spellEnd"/>
      <w:r w:rsidRPr="007D7055">
        <w:rPr>
          <w:rFonts w:ascii="Times New Roman" w:hAnsi="Times New Roman" w:cs="Times New Roman"/>
          <w:sz w:val="24"/>
          <w:szCs w:val="24"/>
        </w:rPr>
        <w:t>. 272</w:t>
      </w:r>
    </w:p>
    <w:p w14:paraId="29ABC77E" w14:textId="29441361" w:rsidR="007D7055" w:rsidRPr="007D7055" w:rsidRDefault="007D7055" w:rsidP="00223CE4">
      <w:pPr>
        <w:pStyle w:val="Akapitzlist"/>
        <w:numPr>
          <w:ilvl w:val="0"/>
          <w:numId w:val="10"/>
        </w:numPr>
        <w:spacing w:line="276" w:lineRule="auto"/>
        <w:ind w:right="81"/>
        <w:rPr>
          <w:rFonts w:ascii="Times New Roman" w:hAnsi="Times New Roman" w:cs="Times New Roman"/>
          <w:sz w:val="24"/>
          <w:szCs w:val="24"/>
        </w:rPr>
      </w:pPr>
      <w:r w:rsidRPr="007D7055">
        <w:rPr>
          <w:rFonts w:ascii="Times New Roman" w:hAnsi="Times New Roman" w:cs="Times New Roman"/>
          <w:noProof/>
          <w:sz w:val="24"/>
          <w:szCs w:val="24"/>
          <w:lang w:eastAsia="pl-PL"/>
        </w:rPr>
        <w:drawing>
          <wp:inline distT="0" distB="0" distL="0" distR="0" wp14:anchorId="2A3DF47D" wp14:editId="25D939DA">
            <wp:extent cx="3048" cy="9147"/>
            <wp:effectExtent l="0" t="0" r="0" b="0"/>
            <wp:docPr id="5280" name="Picture 5280"/>
            <wp:cNvGraphicFramePr/>
            <a:graphic xmlns:a="http://schemas.openxmlformats.org/drawingml/2006/main">
              <a:graphicData uri="http://schemas.openxmlformats.org/drawingml/2006/picture">
                <pic:pic xmlns:pic="http://schemas.openxmlformats.org/drawingml/2006/picture">
                  <pic:nvPicPr>
                    <pic:cNvPr id="5280" name="Picture 5280"/>
                    <pic:cNvPicPr/>
                  </pic:nvPicPr>
                  <pic:blipFill>
                    <a:blip r:embed="rId8"/>
                    <a:stretch>
                      <a:fillRect/>
                    </a:stretch>
                  </pic:blipFill>
                  <pic:spPr>
                    <a:xfrm>
                      <a:off x="0" y="0"/>
                      <a:ext cx="3048" cy="9147"/>
                    </a:xfrm>
                    <a:prstGeom prst="rect">
                      <a:avLst/>
                    </a:prstGeom>
                  </pic:spPr>
                </pic:pic>
              </a:graphicData>
            </a:graphic>
          </wp:inline>
        </w:drawing>
      </w:r>
      <w:r w:rsidRPr="007D7055">
        <w:rPr>
          <w:rFonts w:ascii="Times New Roman" w:hAnsi="Times New Roman" w:cs="Times New Roman"/>
          <w:sz w:val="24"/>
          <w:szCs w:val="24"/>
        </w:rPr>
        <w:t>od zachodu z gruntami rolniczymi</w:t>
      </w:r>
    </w:p>
    <w:p w14:paraId="64C74F0B" w14:textId="03133D3D" w:rsidR="007D7055" w:rsidRDefault="007D7055" w:rsidP="00223CE4">
      <w:pPr>
        <w:pStyle w:val="Akapitzlist"/>
        <w:numPr>
          <w:ilvl w:val="0"/>
          <w:numId w:val="10"/>
        </w:numPr>
        <w:spacing w:line="276" w:lineRule="auto"/>
        <w:ind w:right="47"/>
        <w:jc w:val="both"/>
        <w:rPr>
          <w:rFonts w:ascii="Times New Roman" w:hAnsi="Times New Roman" w:cs="Times New Roman"/>
          <w:sz w:val="24"/>
          <w:szCs w:val="24"/>
        </w:rPr>
      </w:pPr>
      <w:r w:rsidRPr="007D7055">
        <w:rPr>
          <w:rFonts w:ascii="Times New Roman" w:hAnsi="Times New Roman" w:cs="Times New Roman"/>
          <w:sz w:val="24"/>
          <w:szCs w:val="24"/>
        </w:rPr>
        <w:t>od południa z dzia</w:t>
      </w:r>
      <w:r>
        <w:rPr>
          <w:rFonts w:ascii="Times New Roman" w:hAnsi="Times New Roman" w:cs="Times New Roman"/>
          <w:sz w:val="24"/>
          <w:szCs w:val="24"/>
        </w:rPr>
        <w:t>łką z zabudową zagrodową</w:t>
      </w:r>
    </w:p>
    <w:p w14:paraId="4D80735F" w14:textId="4E186E67" w:rsidR="00106BE4" w:rsidRPr="00106BE4" w:rsidRDefault="00106BE4" w:rsidP="00223CE4">
      <w:pPr>
        <w:spacing w:line="276" w:lineRule="auto"/>
        <w:ind w:firstLine="700"/>
        <w:jc w:val="both"/>
      </w:pPr>
      <w:r>
        <w:t xml:space="preserve">Obsługa komunikacyjna odbywać się będzie z drogi publicznej dr – nr </w:t>
      </w:r>
      <w:proofErr w:type="spellStart"/>
      <w:r>
        <w:t>ewid</w:t>
      </w:r>
      <w:proofErr w:type="spellEnd"/>
      <w:r>
        <w:t>. 27. Wjazd na działkę odbywać się będzie istniejącym zjazdem. Komunikacja wewnętrzna w obrębie gospodarstwa , w obszarze którego planowana jest inwestycja będzie odbywała się w obrębie utwardzonych dojazdów.</w:t>
      </w:r>
    </w:p>
    <w:p w14:paraId="0D3FD24F" w14:textId="0D011213" w:rsidR="00A85186" w:rsidRPr="00A85186" w:rsidRDefault="007D7055" w:rsidP="00223CE4">
      <w:pPr>
        <w:spacing w:line="276" w:lineRule="auto"/>
        <w:ind w:firstLine="700"/>
        <w:jc w:val="both"/>
      </w:pPr>
      <w:r>
        <w:t xml:space="preserve">Obecnie w gospodarstwie prowadzona jest hodowla bydła o obsadzie 181,9 DJP i planuje się jej zwiększenie o 26,1 DJP. Docelowa obsada zwierząt wyniesie do 208 DJP. W analizowanym obiekcie zwierzęta o obsadzie do 98 DJP utrzymywane będą w systemie mieszanym: </w:t>
      </w:r>
      <w:proofErr w:type="spellStart"/>
      <w:r>
        <w:t>bezściołowo</w:t>
      </w:r>
      <w:proofErr w:type="spellEnd"/>
      <w:r>
        <w:t xml:space="preserve"> - 80 DJP (krowy mleczne) oraz na głębokiej ściółce - 18 DJP (jałówki od 0,5 do 1 roku - 7,5 DJP, cielęta do 0,5 roku - 10,5 DJP). W pozostałych dwóch istniejących </w:t>
      </w:r>
      <w:r>
        <w:lastRenderedPageBreak/>
        <w:t xml:space="preserve">budynkach inwentarskich bydło o łącznej obsadzie 110 DJP będzie utrzymywane w systemie </w:t>
      </w:r>
      <w:proofErr w:type="spellStart"/>
      <w:r>
        <w:t>bezściołowym</w:t>
      </w:r>
      <w:proofErr w:type="spellEnd"/>
      <w:r>
        <w:t>.</w:t>
      </w:r>
    </w:p>
    <w:p w14:paraId="11443BBB" w14:textId="77777777" w:rsidR="00BA05F4" w:rsidRDefault="00BD1200" w:rsidP="00223CE4">
      <w:pPr>
        <w:spacing w:line="276" w:lineRule="auto"/>
        <w:ind w:firstLine="691"/>
        <w:jc w:val="both"/>
      </w:pPr>
      <w:r w:rsidRPr="00BA05F4">
        <w:t>Budowa projektowanej obory i obiektów do przetrzymywania nawozów naturalnych oparta będzie na surowcach ogólnie dostępnych, z wykorzystaniem wody i energii doprowadzonej do istniejącego budynku. Nie przewiduje si</w:t>
      </w:r>
      <w:r w:rsidR="007C4B5B" w:rsidRPr="00BA05F4">
        <w:t xml:space="preserve">ę eksploatacji żwiru i piasku z </w:t>
      </w:r>
      <w:r w:rsidRPr="00BA05F4">
        <w:t>terenie poza planowaną inwestycją. Zużycie wody podczas budowy nie będzie wyższe niż 5,0 m</w:t>
      </w:r>
      <w:r w:rsidRPr="00BA05F4">
        <w:rPr>
          <w:vertAlign w:val="superscript"/>
        </w:rPr>
        <w:t>3</w:t>
      </w:r>
      <w:r w:rsidRPr="00BA05F4">
        <w:t xml:space="preserve">/dzień, a zapotrzebowanie na energię podczas budowy i </w:t>
      </w:r>
      <w:r w:rsidR="007C4B5B" w:rsidRPr="00BA05F4">
        <w:t xml:space="preserve">eksploatacji na poziomie 15 </w:t>
      </w:r>
      <w:proofErr w:type="spellStart"/>
      <w:r w:rsidR="007C4B5B" w:rsidRPr="00BA05F4">
        <w:t>kW.</w:t>
      </w:r>
      <w:proofErr w:type="spellEnd"/>
      <w:r w:rsidR="007C4B5B" w:rsidRPr="00BA05F4">
        <w:t xml:space="preserve"> </w:t>
      </w:r>
      <w:r w:rsidRPr="00BA05F4">
        <w:t>Do budowy zostanie zakupiony żwir pochodzący z koncesjonowanej kopalni kruszywa. Uciążliwość budowy zostanie ograniczona do obszaru własnej działki. Wszelkie odpady materiałów budowlanych będą przechowywane w s</w:t>
      </w:r>
      <w:r w:rsidR="008322B5" w:rsidRPr="00BA05F4">
        <w:t>zczelnych pojemnikach a następnie odbierane przez odpowiednie podmioty</w:t>
      </w:r>
      <w:r w:rsidRPr="00BA05F4">
        <w:t xml:space="preserve">. </w:t>
      </w:r>
    </w:p>
    <w:p w14:paraId="24B76521" w14:textId="77777777" w:rsidR="00D34712" w:rsidRDefault="00BD1200" w:rsidP="00223CE4">
      <w:pPr>
        <w:spacing w:line="276" w:lineRule="auto"/>
        <w:ind w:firstLine="682"/>
        <w:jc w:val="both"/>
      </w:pPr>
      <w:r w:rsidRPr="00BA05F4">
        <w:t xml:space="preserve">W projektowanym obiekcie woda zużywana będzie do celów hodowlanych oraz, w niewielkim stopniu do celów porządkowych związanych z odbiorem i magazynowaniem mleka. Zaopatrzenie w wodę realizowane będzie z </w:t>
      </w:r>
      <w:r w:rsidR="00FA618D" w:rsidRPr="00BA05F4">
        <w:t>indywidualnego źródła – istniejącej studni głębinowej o głębokości 25 m</w:t>
      </w:r>
      <w:r w:rsidRPr="00BA05F4">
        <w:t>. W rozwiązaniach organizacyjnych związanych z fazą realizacji założono, że prace budowlane prowadzone</w:t>
      </w:r>
      <w:r w:rsidR="00F31FD9" w:rsidRPr="00BA05F4">
        <w:t xml:space="preserve"> będą jedynie w porze dziennej.</w:t>
      </w:r>
    </w:p>
    <w:p w14:paraId="450A08D6" w14:textId="2AAF776F" w:rsidR="00BD1200" w:rsidRDefault="00F31FD9" w:rsidP="00A97CF0">
      <w:pPr>
        <w:spacing w:line="276" w:lineRule="auto"/>
        <w:ind w:firstLine="680"/>
        <w:jc w:val="both"/>
      </w:pPr>
      <w:r w:rsidRPr="00BA05F4">
        <w:t xml:space="preserve"> O</w:t>
      </w:r>
      <w:r w:rsidR="00BD1200" w:rsidRPr="00BA05F4">
        <w:t>ddziaływanie prac budowlanych będzie miało charakter krótkotrwały. Powstałe odpady przy budowie jak resztki betonu, stali, zostaną wykorzystane do utwardzenia dojazdów do budynku obory, a resztki drewna zostaną wykorzystane do celów grzewczych we własnym</w:t>
      </w:r>
      <w:r w:rsidRPr="00BA05F4">
        <w:t xml:space="preserve"> budynku mieszkalnym. O</w:t>
      </w:r>
      <w:r w:rsidR="00BD1200" w:rsidRPr="00BA05F4">
        <w:t>dpady</w:t>
      </w:r>
      <w:r w:rsidRPr="00BA05F4">
        <w:t xml:space="preserve"> </w:t>
      </w:r>
      <w:r w:rsidR="00BD1200" w:rsidRPr="00BA05F4">
        <w:t xml:space="preserve">komunalne (papiery, folia, szkło) składowane będą w typowych pojemnikach i </w:t>
      </w:r>
      <w:r w:rsidRPr="00BA05F4">
        <w:t>odbierane przez wyspecjalizowaną</w:t>
      </w:r>
      <w:r w:rsidR="00BD1200" w:rsidRPr="00BA05F4">
        <w:t xml:space="preserve"> firmę. Oddziaływanie emisji zanieczyszczeń związanych z realizowanymi pracami budowlanymi będzie nieistotne dla stanu środowiska. Zanieczyszczenie powietrza powstające w trakcie prac budowlanych to głównie ga</w:t>
      </w:r>
      <w:r w:rsidRPr="00BA05F4">
        <w:t>zy spalinowe pracujących maszyn</w:t>
      </w:r>
      <w:r w:rsidR="00BD1200" w:rsidRPr="00BA05F4">
        <w:t>. W czasie budowy wystąpią nieistotne dla środowiska czasowe uciążliwości akustyczne. Powstałe masy ziemi zostaną wykorzystane i zagospodarowane</w:t>
      </w:r>
      <w:r w:rsidRPr="00BA05F4">
        <w:t xml:space="preserve"> na terenie działki,</w:t>
      </w:r>
      <w:r w:rsidR="00BD1200" w:rsidRPr="00BA05F4">
        <w:t xml:space="preserve"> humus zostanie rozplantowany przy tworzeniu terenów zielonych na działce, a pozostałe masy ziemne jako podbudowa na dojazdy do budynku obory.</w:t>
      </w:r>
    </w:p>
    <w:p w14:paraId="1919E69D" w14:textId="77777777" w:rsidR="00885F91" w:rsidRDefault="00D34712" w:rsidP="00A97CF0">
      <w:pPr>
        <w:spacing w:line="276" w:lineRule="auto"/>
        <w:ind w:firstLine="680"/>
        <w:jc w:val="both"/>
      </w:pPr>
      <w:r>
        <w:t>Teren inwestycji wyposażony zostanie w sorbe</w:t>
      </w:r>
      <w:r w:rsidR="00885F91">
        <w:t>n</w:t>
      </w:r>
      <w:r>
        <w:t>ty do neutralizacji substancji ropopochodnych. W budynku inwentarskim na korytarzu paszowym i korytarzach przejazdowych jak również terenie utwardzonym wokół budynku, może dojść do niekontrolowanego i nagłego wycieku benzyny, w sytuacjach, gdy wyciek znajduje się blisko gruntu. Zastosowane sorbety mogą mieć postać mat sorpcyjnych, rozkładanych w miejscach pod maszynami. Skutecznie wchłaniają oleje i ciężkie ciecze ropopochodne. W celu oczyszczenia</w:t>
      </w:r>
      <w:r w:rsidR="00885F91">
        <w:t xml:space="preserve"> nieczystości , które dostały się do szczelin lub pęknięć, wykorzystuje się sorbent w postaci sypkiej. Sorbenty sypkie rozsypuje się na rozlaną ciecz (ręcznie lub przy użyciu dozownika), następnie po wchłonięciu zamiata szczotką i zbiera do przeznaczonego w tym celu pojemnika.</w:t>
      </w:r>
    </w:p>
    <w:p w14:paraId="2885AC00" w14:textId="1E4AA904" w:rsidR="00D34712" w:rsidRPr="00BA05F4" w:rsidRDefault="00885F91" w:rsidP="00223CE4">
      <w:pPr>
        <w:spacing w:line="276" w:lineRule="auto"/>
        <w:ind w:firstLine="682"/>
        <w:jc w:val="both"/>
      </w:pPr>
      <w:r>
        <w:t xml:space="preserve">W pobliżu wjazdów na korytarz paszowy do budynku obory zostaną zlokalizowane mobilne pojemniki z workami z sorbentem sypkim. Pojemniki umożliwiają szybkie i wygodne przemieszczanie zestawu. Sorbent po neutralizacji skutków wycieków wyrzucane będą do dedykowanego pojemnika (nie będą wrzucane do pojemników na odpady komunalne), który przechowywany będzie w odrębnym miejscu zlokalizowanym w pobliżu obory. Pojemniki na zużyte sorbenty przekazywane będą jako odpad niebezpieczny firmie, która posiada stosowne zezwolenia na odbiór odpadów niebezpiecznych.  </w:t>
      </w:r>
    </w:p>
    <w:p w14:paraId="2D01E052" w14:textId="4F4A7792" w:rsidR="00BD1200" w:rsidRPr="00BA05F4" w:rsidRDefault="00BD1200" w:rsidP="00223CE4">
      <w:pPr>
        <w:spacing w:line="276" w:lineRule="auto"/>
        <w:ind w:firstLine="682"/>
        <w:jc w:val="both"/>
      </w:pPr>
      <w:r w:rsidRPr="00BA05F4">
        <w:lastRenderedPageBreak/>
        <w:t xml:space="preserve">W </w:t>
      </w:r>
      <w:r w:rsidR="00C86FAF">
        <w:t xml:space="preserve">projektowanej </w:t>
      </w:r>
      <w:r w:rsidRPr="00BA05F4">
        <w:t>oborze prowad</w:t>
      </w:r>
      <w:r w:rsidR="00F31FD9" w:rsidRPr="00BA05F4">
        <w:t xml:space="preserve">zony będzie chów w technologii </w:t>
      </w:r>
      <w:r w:rsidRPr="00BA05F4">
        <w:t xml:space="preserve">rusztowej i </w:t>
      </w:r>
      <w:proofErr w:type="spellStart"/>
      <w:r w:rsidRPr="00BA05F4">
        <w:t>ściołowej</w:t>
      </w:r>
      <w:proofErr w:type="spellEnd"/>
      <w:r w:rsidRPr="00BA05F4">
        <w:t>. Płynne odchody zwi</w:t>
      </w:r>
      <w:r w:rsidR="00F31FD9" w:rsidRPr="00BA05F4">
        <w:t>erzęce (gnojowica) odprowadzane będą</w:t>
      </w:r>
      <w:r w:rsidRPr="00BA05F4">
        <w:t xml:space="preserve"> do zbiornika </w:t>
      </w:r>
      <w:proofErr w:type="spellStart"/>
      <w:r w:rsidRPr="00BA05F4">
        <w:t>podrusztowego</w:t>
      </w:r>
      <w:proofErr w:type="spellEnd"/>
      <w:r w:rsidRPr="00BA05F4">
        <w:t>, a ścieki bytowe odprowadzane do istniejącego zbiornika na ścieki. Zbiorniki na płynne odchody zwierzęce - gnojowicę będą zamknięte i szczelne. Stałe odchody zwierzęce (obornik) będą przetrzymywane w oborze. Zarówno płynne i stałe odchody zwierzęce będą całkowicie wykorzystywane jako nawóz naturalny w gospodarstwie inwestora. Wywożenie gnojówki i obornika na użytki rolne, będące własnością inwestora lub dzierżawione. Wywóz nawozów naturalnych odbywać się będzie dwa r</w:t>
      </w:r>
      <w:r w:rsidR="00F31FD9" w:rsidRPr="00BA05F4">
        <w:t>azy do roku: wiosną i jesienią. Padłe zwierzęta będą odbierane przez specjalistyczną firmę.</w:t>
      </w:r>
      <w:r w:rsidR="008B22D8" w:rsidRPr="00BA05F4">
        <w:t xml:space="preserve"> </w:t>
      </w:r>
    </w:p>
    <w:p w14:paraId="66B2B174" w14:textId="350DFE9B" w:rsidR="008B22D8" w:rsidRPr="00BA05F4" w:rsidRDefault="008B22D8" w:rsidP="00223CE4">
      <w:pPr>
        <w:spacing w:line="276" w:lineRule="auto"/>
        <w:ind w:firstLine="504"/>
        <w:jc w:val="both"/>
      </w:pPr>
      <w:r w:rsidRPr="00BA05F4">
        <w:t xml:space="preserve">Według załączonej dokumentacji, gnojowica gromadzona będzie w dwóch istniejących zbiornikach na płynne odchody zwierzęce o pojemności całkowitej do 985 m </w:t>
      </w:r>
      <w:r w:rsidRPr="00BA05F4">
        <w:rPr>
          <w:vertAlign w:val="superscript"/>
        </w:rPr>
        <w:t xml:space="preserve">3 </w:t>
      </w:r>
      <w:r w:rsidRPr="00BA05F4">
        <w:t>oraz w projektowanym zbiorniku na gnojowicę o pojemności do 1000 m</w:t>
      </w:r>
      <w:r w:rsidRPr="00BA05F4">
        <w:rPr>
          <w:vertAlign w:val="superscript"/>
        </w:rPr>
        <w:t>3</w:t>
      </w:r>
      <w:r w:rsidRPr="00BA05F4">
        <w:t xml:space="preserve">, co daje łącznie 1985 m </w:t>
      </w:r>
      <w:r w:rsidRPr="00BA05F4">
        <w:rPr>
          <w:vertAlign w:val="superscript"/>
        </w:rPr>
        <w:t xml:space="preserve">3 </w:t>
      </w:r>
      <w:r w:rsidRPr="00BA05F4">
        <w:t>pojemności zbiorników. Powstający obornik będzie magazynowany w projektowanym budynku inwentarskim na płycie obornikowej o pojemności 55,2 m</w:t>
      </w:r>
      <w:r w:rsidRPr="00BA05F4">
        <w:rPr>
          <w:vertAlign w:val="superscript"/>
        </w:rPr>
        <w:t xml:space="preserve">3 </w:t>
      </w:r>
      <w:r w:rsidRPr="00BA05F4">
        <w:t>. Wielkość ww. zbiorników i płyty pozwoli na gromadzenie tych nawozów przez okres 6 miesięcy.</w:t>
      </w:r>
    </w:p>
    <w:p w14:paraId="188E4FBD" w14:textId="5AD53A65" w:rsidR="00BA05F4" w:rsidRDefault="008B22D8" w:rsidP="00223CE4">
      <w:pPr>
        <w:spacing w:line="276" w:lineRule="auto"/>
        <w:ind w:firstLine="504"/>
        <w:jc w:val="both"/>
      </w:pPr>
      <w:r w:rsidRPr="00BA05F4">
        <w:t>Zgodnie z wyliczeniami przedstawionymi w karcie informacyjnej przedsięwzięcia, roczna zawartość azotu w wyprodukowanym nawozie wyniesie 17 021,4 kg N. Inwestor dysponuje areałem wynoszącym łącznie 100,15 ha (grunty własne - 59,28 ha, grunty pozyskane na podstawie umowy zbycia nawozu naturalnego - 40,87 ha). Zastosowana w okresie roku dawka nawozów naturalnych wykorzystywanych rolniczo wyniesie 169,96 kg N/ha, minimalnie nie przekraczając dopuszczalnej wartości 170 kg azotu w czystym składniku na 1 ha użytk</w:t>
      </w:r>
      <w:r w:rsidR="00BA05F4">
        <w:t>ów rolnych.</w:t>
      </w:r>
      <w:r w:rsidR="003368BC">
        <w:t xml:space="preserve"> Przy deklarowanej przez inwestora powierzchni gruntów, można stwierdzić że nawozy zostaną prawidłowo zagospodarowane.</w:t>
      </w:r>
    </w:p>
    <w:p w14:paraId="704EA526" w14:textId="5825EE4F" w:rsidR="008B22D8" w:rsidRDefault="00BA05F4" w:rsidP="00223CE4">
      <w:pPr>
        <w:spacing w:line="276" w:lineRule="auto"/>
        <w:ind w:firstLine="504"/>
        <w:jc w:val="both"/>
      </w:pPr>
      <w:r>
        <w:t xml:space="preserve">Roczną produkcję </w:t>
      </w:r>
      <w:r w:rsidR="008B22D8" w:rsidRPr="00BA05F4">
        <w:t>zgodnie z Rozporządzeniem Rady Ministrów z dnia 12 lutego 2020 r. w sprawie przyjęcia „Programu działań mających na celu zmniejszenie zanieczyszczenia wód azotanami pochodzącymi ze źródeł rolniczych oraz zapobieganie dalszemu zanieczyszczeniu” (Dz. U. z 2020 r. poz. 243) .</w:t>
      </w:r>
    </w:p>
    <w:p w14:paraId="55C961EB" w14:textId="77777777" w:rsidR="00BF11B4" w:rsidRDefault="009B3C8E" w:rsidP="00223CE4">
      <w:pPr>
        <w:spacing w:line="276" w:lineRule="auto"/>
        <w:ind w:firstLine="704"/>
        <w:jc w:val="both"/>
      </w:pPr>
      <w:r>
        <w:t>Analizując uwarunko</w:t>
      </w:r>
      <w:r w:rsidR="00BF11B4">
        <w:t>wania określone w art. 63 ust. 1</w:t>
      </w:r>
      <w:r>
        <w:t xml:space="preserve"> ustawy z dnia 3 października 2008 r. o udostępnianiu informacji o środowisku i jego ochronie, udziale społeczeństwa w ochronie środowiska oraz ocenach oddziaływania na środowisko (Dz. U. z 2021 r. poz. 247 j.t. ze zm.) ust</w:t>
      </w:r>
      <w:r w:rsidR="00BF11B4">
        <w:t xml:space="preserve">alono, że przedsięwzięcie będzie realizowane poza miejscem występowania obszarów </w:t>
      </w:r>
      <w:proofErr w:type="spellStart"/>
      <w:r w:rsidR="00BF11B4">
        <w:t>wodnobłotnych</w:t>
      </w:r>
      <w:proofErr w:type="spellEnd"/>
      <w:r w:rsidR="00BF11B4">
        <w:t xml:space="preserve">, innych obszarów o płytkim zaleganiu wód podziemnych, w tym siedlisk łęgowych oraz ujść rzek. Zamierzenie inwestycyjne zlokalizowane jest także poza strefami ochronnymi ujęć wód, obszarami ochronnymi zbiorników wód śródlądowych, obszarami przylegającymi do jezior oraz poza obszarami górskimi i leśnymi. </w:t>
      </w:r>
    </w:p>
    <w:p w14:paraId="1F06DCA5" w14:textId="29BE569B" w:rsidR="00BF11B4" w:rsidRDefault="00BF11B4" w:rsidP="00223CE4">
      <w:pPr>
        <w:spacing w:line="276" w:lineRule="auto"/>
        <w:ind w:firstLine="704"/>
        <w:jc w:val="both"/>
      </w:pPr>
      <w:r>
        <w:t xml:space="preserve">Zamierzenie znajduje się poza terenami szczególnego zagrożenia powodzią, w rozumieniu art. 16 pkt 34 ustawy Prawo wodne (Dz. U. z 2021 r. poz. 624 ze zm.). Teren, na którym planuje się lokalizację zamierzenia położony jest na Obszarze Chronionego Krajobrazu Równiny Kurpiowskiej i Doliny Dolnej Narwi. Przedsięwzięcie położone jest w obrębie nieudokumentowanego Głównego Zbiornika Wód Podziemnych Nr 215 </w:t>
      </w:r>
      <w:proofErr w:type="spellStart"/>
      <w:r>
        <w:t>Subniecka</w:t>
      </w:r>
      <w:proofErr w:type="spellEnd"/>
      <w:r>
        <w:t xml:space="preserve"> Warszawska oraz udokumentowanego Głównego Zbiornika Wód Podziemnych Nr 216 Sandr Kurpie. Z uwagi na rodzaj i lokalizację inwestycji, nie stwierdza się transgranicznego oddziaływania na środowisko.</w:t>
      </w:r>
    </w:p>
    <w:p w14:paraId="43E4095D" w14:textId="68659B47" w:rsidR="00BF11B4" w:rsidRDefault="00F66531" w:rsidP="00223CE4">
      <w:pPr>
        <w:spacing w:line="276" w:lineRule="auto"/>
        <w:ind w:firstLine="504"/>
        <w:jc w:val="both"/>
      </w:pPr>
      <w:r>
        <w:lastRenderedPageBreak/>
        <w:t xml:space="preserve">Planowana inwestycja </w:t>
      </w:r>
      <w:r w:rsidR="00BF11B4">
        <w:t>pod względ</w:t>
      </w:r>
      <w:r>
        <w:t>em hydrograficznym zlokalizowana</w:t>
      </w:r>
      <w:r w:rsidR="00BF11B4">
        <w:t xml:space="preserve"> jest w dorzeczu Wisły, dla którego opracowano Plan gospodarowania wodami na obszarze dorzecza Wisły, przyjęty Rozporządzeniem Rady Ministrów z dnia 18 października 2016 r. (Dz. U. z 2016 r. poz. 1911). Przedsięwzięcie znajduje się w jednolitej części wód podziemnych (</w:t>
      </w:r>
      <w:proofErr w:type="spellStart"/>
      <w:r w:rsidR="00BF11B4">
        <w:t>JCWPd</w:t>
      </w:r>
      <w:proofErr w:type="spellEnd"/>
      <w:r w:rsidR="00BF11B4">
        <w:t xml:space="preserve">) o kodzie PLGW200031. Stan ilościowy i chemiczny ww. jednolitej części wód podziemnych został określony jako dobry; </w:t>
      </w:r>
      <w:proofErr w:type="spellStart"/>
      <w:r w:rsidR="00BF11B4">
        <w:t>JCWPd</w:t>
      </w:r>
      <w:proofErr w:type="spellEnd"/>
      <w:r w:rsidR="00BF11B4">
        <w:t xml:space="preserve"> jest niezagrożona ryzykiem nieosiągnięcia celu środowiskowego. Zgodnie z art. 59 ustawy Prawo wodne, celem środowiskowym dla </w:t>
      </w:r>
      <w:proofErr w:type="spellStart"/>
      <w:r w:rsidR="00BF11B4">
        <w:t>JCWPd</w:t>
      </w:r>
      <w:proofErr w:type="spellEnd"/>
      <w:r w:rsidR="00BF11B4">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14:paraId="3BAF2124" w14:textId="77777777" w:rsidR="00F66531" w:rsidRDefault="00BF11B4" w:rsidP="00223CE4">
      <w:pPr>
        <w:spacing w:line="276" w:lineRule="auto"/>
        <w:ind w:firstLine="504"/>
        <w:jc w:val="both"/>
      </w:pPr>
      <w:r>
        <w:t xml:space="preserve">Ponadto analizowane przedsięwzięcie znajduje się w zlewni jednolitej części wód powierzchniowych (JCWP) o nazwie „Kanał Krusza -Serafin”, kod: PLRW200017264929. Analizowana JCWP jest naturalną częścią wód, której stan określono jako zły, a ryzyko nieosiągnięcia celu środowiskowego uznano za zagrożone. Na podstawie art. 56 ustawy Prawo wodne (Dz. U. z 2021 r. poz. 624 ze zm.),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 </w:t>
      </w:r>
    </w:p>
    <w:p w14:paraId="6C725D16" w14:textId="77777777" w:rsidR="00F66531" w:rsidRDefault="00BF11B4" w:rsidP="00223CE4">
      <w:pPr>
        <w:spacing w:line="276" w:lineRule="auto"/>
        <w:ind w:firstLine="504"/>
        <w:jc w:val="both"/>
      </w:pPr>
      <w:r>
        <w:t>Z uwagi na niską wiarygodność oceny i związany z tym brak możliwości wskazania przyczyn nieosiągnięcia dobrego stanu brak jest możliwości zaplanowania racjonalnych działań naprawczych. Zaplanowanie i wdrożenie jakichkolwiek działań będzie generowało nieuzasadnione koszty. W związku z tym w JCWP zaplanowano działanie mające na celu rozpoznanie rzeczywistego stanu ekologic</w:t>
      </w:r>
      <w:r w:rsidR="0006489B">
        <w:t xml:space="preserve">znego - </w:t>
      </w:r>
      <w:r>
        <w:t xml:space="preserve">przeprowadzenie monitoringu badawczego. W przypadku potwierdzenia złego stanu po 2 latach wprowadzone zostanie działanie mające na celu rozpoznanie jego przyczyn. </w:t>
      </w:r>
    </w:p>
    <w:p w14:paraId="2B4FC721" w14:textId="7A69F5A5" w:rsidR="00BF11B4" w:rsidRDefault="00BF11B4" w:rsidP="00223CE4">
      <w:pPr>
        <w:spacing w:line="276" w:lineRule="auto"/>
        <w:ind w:firstLine="504"/>
        <w:jc w:val="both"/>
      </w:pPr>
      <w:r>
        <w:t>Takie etapowe postępowanie pozwoli na racjonalne zaplanowanie niezbędnych działań i zapewnienie ich wymaganej skuteczności. Dla powyższych jednolitych części wód powierzchniowych wprowadzono odstępstwo, na podstawie którego przedłużono termin osiągnięcia dobrego stanu do 2021 r. Derogację uzasadnia się brakiem możliwości technicznych i dysproporcjonalnymi kosztami.</w:t>
      </w:r>
    </w:p>
    <w:p w14:paraId="64789275" w14:textId="77777777" w:rsidR="00F66531" w:rsidRDefault="00AE5D82" w:rsidP="00223CE4">
      <w:pPr>
        <w:spacing w:after="4" w:line="276" w:lineRule="auto"/>
        <w:ind w:firstLine="708"/>
        <w:jc w:val="both"/>
      </w:pPr>
      <w:r>
        <w:t xml:space="preserve">Biorąc pod uwagę </w:t>
      </w:r>
      <w:r w:rsidR="001236DC">
        <w:t>skalę, zakres oraz położenie inwestycji, stwierdza się, iż przedmiot</w:t>
      </w:r>
      <w:r w:rsidR="00FC1D15">
        <w:t xml:space="preserve">owe przedsięwzięcie nie wpłynie </w:t>
      </w:r>
      <w:r w:rsidR="001236DC">
        <w:t xml:space="preserve">negatywnie na środowisko przyrodnicze. Oddziaływanie to ograniczy się </w:t>
      </w:r>
      <w:r w:rsidR="001B3278">
        <w:t xml:space="preserve">do terenu inwestycji. </w:t>
      </w:r>
      <w:r w:rsidR="00270306">
        <w:t>Planowane przedsięwzięcie nie będzie powodować zagrożeń wystąpienia poważnych awarii przemysłowych i nie będzie oddziaływać transgranicznie z uwagi na lokalny charakter inwestycji</w:t>
      </w:r>
      <w:r w:rsidR="00F66531">
        <w:t>.</w:t>
      </w:r>
    </w:p>
    <w:p w14:paraId="79857692" w14:textId="13DB30F0" w:rsidR="00270306" w:rsidRDefault="00F66531" w:rsidP="00223CE4">
      <w:pPr>
        <w:spacing w:after="4" w:line="276" w:lineRule="auto"/>
        <w:ind w:firstLine="708"/>
        <w:jc w:val="both"/>
      </w:pPr>
      <w:r>
        <w:t>Analiza materiału dowodowego pod kontem dalszych wymagań zawartych w art. 63 ust. 1</w:t>
      </w:r>
      <w:r w:rsidR="002A71B6">
        <w:t xml:space="preserve"> w/w ustawy wykazała, że realizacja wnioskowanego przedsięwzięcia, przy uwzględnieniu jego usytuowania, istniejącego i planowanego użytkowania terenu nie wpłynie negatywnie na środowisko.</w:t>
      </w:r>
    </w:p>
    <w:p w14:paraId="39C2A0B1" w14:textId="5AAF1648" w:rsidR="00D20BBA" w:rsidRPr="00FD3332" w:rsidRDefault="00C74F38" w:rsidP="00223CE4">
      <w:pPr>
        <w:spacing w:after="266" w:line="276" w:lineRule="auto"/>
        <w:ind w:firstLine="700"/>
        <w:jc w:val="both"/>
      </w:pPr>
      <w:r>
        <w:tab/>
        <w:t>Po przeanalizowani</w:t>
      </w:r>
      <w:r w:rsidR="00F66531">
        <w:t>u całości materiału dowodowego w przedmiotowej sprawie</w:t>
      </w:r>
      <w:r>
        <w:t xml:space="preserve"> inwestycja nie będzie miała negatywnego wpływu zarówno na środowisko, jak też zdrowie i </w:t>
      </w:r>
      <w:r>
        <w:lastRenderedPageBreak/>
        <w:t>życie ludzkie, biorąc pod uwagę powyższe stwierdzono, iż odstąpienie od obowiązku przeprowadzenia oceny oddziaływania na środowisko jest uzasadnione.</w:t>
      </w:r>
    </w:p>
    <w:p w14:paraId="79FEC082" w14:textId="4222F1B4" w:rsidR="00B0382F" w:rsidRPr="00935CFD" w:rsidRDefault="00B0382F" w:rsidP="00223CE4">
      <w:pPr>
        <w:spacing w:line="276" w:lineRule="auto"/>
        <w:jc w:val="center"/>
        <w:outlineLvl w:val="0"/>
        <w:rPr>
          <w:b/>
        </w:rPr>
      </w:pPr>
      <w:r w:rsidRPr="00935CFD">
        <w:rPr>
          <w:b/>
        </w:rPr>
        <w:t>POUCZENIE</w:t>
      </w:r>
    </w:p>
    <w:p w14:paraId="519F6C84" w14:textId="77777777" w:rsidR="0062296D" w:rsidRPr="00935CFD" w:rsidRDefault="0062296D" w:rsidP="00223CE4">
      <w:pPr>
        <w:spacing w:line="276" w:lineRule="auto"/>
        <w:jc w:val="center"/>
        <w:outlineLvl w:val="0"/>
        <w:rPr>
          <w:b/>
        </w:rPr>
      </w:pPr>
    </w:p>
    <w:p w14:paraId="0E4ADE1D" w14:textId="77777777" w:rsidR="00F91C07" w:rsidRDefault="00DB4232" w:rsidP="00223CE4">
      <w:pPr>
        <w:spacing w:line="276" w:lineRule="auto"/>
        <w:ind w:left="45" w:right="45" w:firstLine="709"/>
        <w:jc w:val="both"/>
      </w:pPr>
      <w:r w:rsidRPr="00935CFD">
        <w:t>Od niniejszej decyzji służy stronom odwołanie</w:t>
      </w:r>
      <w:r w:rsidR="003F0FEA">
        <w:t xml:space="preserve"> </w:t>
      </w:r>
      <w:r w:rsidR="003F0FEA" w:rsidRPr="00935CFD">
        <w:t>do Samorządowego Kolegium Odwoławczego w Łomży</w:t>
      </w:r>
      <w:r w:rsidRPr="00935CFD">
        <w:t xml:space="preserve"> za po</w:t>
      </w:r>
      <w:r w:rsidR="003F0FEA">
        <w:t xml:space="preserve">średnictwem Wójta Gminy Turośl </w:t>
      </w:r>
      <w:r w:rsidR="00F91C07">
        <w:t xml:space="preserve">w terminie 14 dni od dnia </w:t>
      </w:r>
    </w:p>
    <w:p w14:paraId="7D150D44" w14:textId="6937BD9F" w:rsidR="00DB4232" w:rsidRPr="00935CFD" w:rsidRDefault="00F91C07" w:rsidP="00223CE4">
      <w:pPr>
        <w:spacing w:line="276" w:lineRule="auto"/>
        <w:ind w:left="45" w:right="45"/>
        <w:jc w:val="both"/>
      </w:pPr>
      <w:r>
        <w:t>jej doręczenia</w:t>
      </w:r>
      <w:r w:rsidR="00DB4232" w:rsidRPr="00935CFD">
        <w:t>.</w:t>
      </w:r>
    </w:p>
    <w:p w14:paraId="2911F2CF" w14:textId="411481B6" w:rsidR="00B17674" w:rsidRDefault="00F91C07" w:rsidP="00223CE4">
      <w:pPr>
        <w:spacing w:line="276" w:lineRule="auto"/>
        <w:ind w:left="45" w:right="45"/>
        <w:jc w:val="both"/>
      </w:pPr>
      <w:r>
        <w:tab/>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w:t>
      </w:r>
    </w:p>
    <w:p w14:paraId="201D2604" w14:textId="77777777" w:rsidR="00692B85" w:rsidRDefault="00692B85" w:rsidP="00DB4232">
      <w:pPr>
        <w:jc w:val="both"/>
      </w:pPr>
    </w:p>
    <w:p w14:paraId="14FA8DDB" w14:textId="77777777" w:rsidR="00077B36" w:rsidRDefault="00077B36" w:rsidP="00DB4232">
      <w:pPr>
        <w:jc w:val="both"/>
      </w:pPr>
    </w:p>
    <w:p w14:paraId="05392062" w14:textId="77777777" w:rsidR="0042414B" w:rsidRDefault="0042414B" w:rsidP="00DB4232">
      <w:pPr>
        <w:jc w:val="both"/>
      </w:pPr>
    </w:p>
    <w:p w14:paraId="4C42CFF0" w14:textId="77777777" w:rsidR="00FC1D15" w:rsidRDefault="00FC1D15" w:rsidP="00DB4232">
      <w:pPr>
        <w:jc w:val="both"/>
      </w:pPr>
    </w:p>
    <w:p w14:paraId="40D0FC3D" w14:textId="77777777" w:rsidR="002A71B6" w:rsidRDefault="002A71B6" w:rsidP="00DB4232">
      <w:pPr>
        <w:jc w:val="both"/>
      </w:pPr>
    </w:p>
    <w:p w14:paraId="60936478" w14:textId="77777777" w:rsidR="00A97CF0" w:rsidRDefault="00A97CF0" w:rsidP="00DB4232">
      <w:pPr>
        <w:jc w:val="both"/>
      </w:pPr>
    </w:p>
    <w:p w14:paraId="11824502" w14:textId="77777777" w:rsidR="00A97CF0" w:rsidRDefault="00A97CF0" w:rsidP="00DB4232">
      <w:pPr>
        <w:jc w:val="both"/>
      </w:pPr>
    </w:p>
    <w:p w14:paraId="4D9E2967" w14:textId="77777777" w:rsidR="00A97CF0" w:rsidRDefault="00A97CF0" w:rsidP="00DB4232">
      <w:pPr>
        <w:jc w:val="both"/>
      </w:pPr>
    </w:p>
    <w:p w14:paraId="47A73FCA" w14:textId="77777777" w:rsidR="00A97CF0" w:rsidRDefault="00A97CF0" w:rsidP="00DB4232">
      <w:pPr>
        <w:jc w:val="both"/>
      </w:pPr>
    </w:p>
    <w:p w14:paraId="2C69752C" w14:textId="77777777" w:rsidR="002A71B6" w:rsidRDefault="002A71B6" w:rsidP="00DB4232">
      <w:pPr>
        <w:jc w:val="both"/>
      </w:pPr>
    </w:p>
    <w:p w14:paraId="04D74FFD" w14:textId="77777777" w:rsidR="00B17674" w:rsidRPr="00935CFD" w:rsidRDefault="00B17674" w:rsidP="00DB4232">
      <w:pPr>
        <w:jc w:val="both"/>
      </w:pPr>
    </w:p>
    <w:p w14:paraId="0BA96CE0" w14:textId="06D4CCDE" w:rsidR="005E5D4F" w:rsidRPr="00A54F13" w:rsidRDefault="00F91C07" w:rsidP="00C2412A">
      <w:pPr>
        <w:jc w:val="both"/>
        <w:rPr>
          <w:sz w:val="20"/>
          <w:szCs w:val="20"/>
          <w:highlight w:val="black"/>
          <w:u w:val="single"/>
        </w:rPr>
      </w:pPr>
      <w:r w:rsidRPr="00A54F13">
        <w:rPr>
          <w:sz w:val="20"/>
          <w:szCs w:val="20"/>
          <w:highlight w:val="black"/>
          <w:u w:val="single"/>
        </w:rPr>
        <w:t>Załącznik</w:t>
      </w:r>
      <w:r w:rsidR="005E5D4F" w:rsidRPr="00A54F13">
        <w:rPr>
          <w:sz w:val="20"/>
          <w:szCs w:val="20"/>
          <w:highlight w:val="black"/>
          <w:u w:val="single"/>
        </w:rPr>
        <w:t xml:space="preserve">: </w:t>
      </w:r>
    </w:p>
    <w:p w14:paraId="2990FFF9" w14:textId="16ECB8AB" w:rsidR="005E5D4F" w:rsidRPr="00A54F13" w:rsidRDefault="00430F62" w:rsidP="00C2412A">
      <w:pPr>
        <w:pStyle w:val="Akapitzlist"/>
        <w:numPr>
          <w:ilvl w:val="0"/>
          <w:numId w:val="1"/>
        </w:numPr>
        <w:spacing w:after="0" w:line="240" w:lineRule="auto"/>
        <w:jc w:val="both"/>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Karta informacyjna przedsięwzięcia</w:t>
      </w:r>
    </w:p>
    <w:p w14:paraId="2693C6FD" w14:textId="77777777" w:rsidR="00FC1D15" w:rsidRPr="0042414B" w:rsidRDefault="00FC1D15" w:rsidP="00FC1D15">
      <w:pPr>
        <w:pStyle w:val="Akapitzlist"/>
        <w:spacing w:after="0" w:line="240" w:lineRule="auto"/>
        <w:jc w:val="both"/>
        <w:rPr>
          <w:rFonts w:ascii="Times New Roman" w:hAnsi="Times New Roman" w:cs="Times New Roman"/>
          <w:sz w:val="20"/>
          <w:szCs w:val="20"/>
        </w:rPr>
      </w:pPr>
    </w:p>
    <w:p w14:paraId="3AB8BCD0" w14:textId="77777777" w:rsidR="00430F62" w:rsidRDefault="00430F62" w:rsidP="00C2412A">
      <w:pPr>
        <w:jc w:val="both"/>
        <w:rPr>
          <w:sz w:val="20"/>
          <w:szCs w:val="20"/>
          <w:u w:val="single"/>
        </w:rPr>
      </w:pPr>
      <w:r w:rsidRPr="00A54F13">
        <w:rPr>
          <w:sz w:val="20"/>
          <w:szCs w:val="20"/>
          <w:highlight w:val="black"/>
          <w:u w:val="single"/>
        </w:rPr>
        <w:t>Otrzymują:</w:t>
      </w:r>
    </w:p>
    <w:p w14:paraId="0C61FF82" w14:textId="77777777" w:rsidR="00FC1D15" w:rsidRDefault="00FC1D15" w:rsidP="00C2412A">
      <w:pPr>
        <w:jc w:val="both"/>
        <w:rPr>
          <w:sz w:val="20"/>
          <w:szCs w:val="20"/>
          <w:u w:val="single"/>
        </w:rPr>
      </w:pPr>
    </w:p>
    <w:p w14:paraId="574105E4" w14:textId="07538DEC" w:rsidR="00FC1D15" w:rsidRPr="00A54F13" w:rsidRDefault="00FC1D15" w:rsidP="00FC1D15">
      <w:pPr>
        <w:pStyle w:val="Akapitzlist"/>
        <w:numPr>
          <w:ilvl w:val="0"/>
          <w:numId w:val="3"/>
        </w:numPr>
        <w:spacing w:after="0"/>
        <w:rPr>
          <w:rFonts w:ascii="Times New Roman" w:hAnsi="Times New Roman" w:cs="Times New Roman"/>
          <w:sz w:val="20"/>
          <w:szCs w:val="20"/>
          <w:highlight w:val="black"/>
          <w:u w:val="single"/>
        </w:rPr>
      </w:pPr>
      <w:bookmarkStart w:id="1" w:name="_Hlk84838581"/>
      <w:proofErr w:type="spellStart"/>
      <w:r w:rsidRPr="00A54F13">
        <w:rPr>
          <w:rFonts w:ascii="Times New Roman" w:hAnsi="Times New Roman" w:cs="Times New Roman"/>
          <w:sz w:val="20"/>
          <w:szCs w:val="20"/>
          <w:highlight w:val="black"/>
        </w:rPr>
        <w:t>Olender</w:t>
      </w:r>
      <w:proofErr w:type="spellEnd"/>
      <w:r w:rsidRPr="00A54F13">
        <w:rPr>
          <w:rFonts w:ascii="Times New Roman" w:hAnsi="Times New Roman" w:cs="Times New Roman"/>
          <w:sz w:val="20"/>
          <w:szCs w:val="20"/>
          <w:highlight w:val="black"/>
        </w:rPr>
        <w:t xml:space="preserve"> Bogusława,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4, 18-525 Turośl</w:t>
      </w:r>
    </w:p>
    <w:bookmarkEnd w:id="1"/>
    <w:p w14:paraId="350C41B9" w14:textId="6CDA3413" w:rsidR="00FC1D15" w:rsidRPr="00A54F13" w:rsidRDefault="00FC1D15" w:rsidP="00FC1D15">
      <w:pPr>
        <w:pStyle w:val="Akapitzlist"/>
        <w:numPr>
          <w:ilvl w:val="0"/>
          <w:numId w:val="3"/>
        </w:numPr>
        <w:spacing w:after="0"/>
        <w:rPr>
          <w:rFonts w:ascii="Times New Roman" w:hAnsi="Times New Roman" w:cs="Times New Roman"/>
          <w:sz w:val="20"/>
          <w:szCs w:val="20"/>
          <w:highlight w:val="black"/>
          <w:u w:val="single"/>
        </w:rPr>
      </w:pPr>
      <w:proofErr w:type="spellStart"/>
      <w:r w:rsidRPr="00A54F13">
        <w:rPr>
          <w:rFonts w:ascii="Times New Roman" w:hAnsi="Times New Roman" w:cs="Times New Roman"/>
          <w:sz w:val="20"/>
          <w:szCs w:val="20"/>
          <w:highlight w:val="black"/>
        </w:rPr>
        <w:t>Olender</w:t>
      </w:r>
      <w:proofErr w:type="spellEnd"/>
      <w:r w:rsidRPr="00A54F13">
        <w:rPr>
          <w:rFonts w:ascii="Times New Roman" w:hAnsi="Times New Roman" w:cs="Times New Roman"/>
          <w:sz w:val="20"/>
          <w:szCs w:val="20"/>
          <w:highlight w:val="black"/>
        </w:rPr>
        <w:t xml:space="preserve"> Mirosław,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4, 18-525 Turośl</w:t>
      </w:r>
    </w:p>
    <w:p w14:paraId="2F261A73" w14:textId="7A8D4F3C"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 xml:space="preserve">Pieklik Antoni,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3, 18-525 Turośl</w:t>
      </w:r>
    </w:p>
    <w:p w14:paraId="7447785E" w14:textId="3DF2D4F3"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 xml:space="preserve">Pieklik Wiesława,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3, 18-525 Turośl</w:t>
      </w:r>
    </w:p>
    <w:p w14:paraId="0DBA292D" w14:textId="1F502ED4"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Pieklik Krzysztof, ul. Spółdzielcza 10A/3, 11-001 Dywity</w:t>
      </w:r>
    </w:p>
    <w:p w14:paraId="209A4389" w14:textId="5BA2A0FE"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 xml:space="preserve">Chojnowski Piotr,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5, 18-525 Turośl</w:t>
      </w:r>
    </w:p>
    <w:p w14:paraId="61FB6477" w14:textId="0D6F34DA"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proofErr w:type="spellStart"/>
      <w:r w:rsidRPr="00A54F13">
        <w:rPr>
          <w:rFonts w:ascii="Times New Roman" w:hAnsi="Times New Roman" w:cs="Times New Roman"/>
          <w:sz w:val="20"/>
          <w:szCs w:val="20"/>
          <w:highlight w:val="black"/>
        </w:rPr>
        <w:t>Olender</w:t>
      </w:r>
      <w:proofErr w:type="spellEnd"/>
      <w:r w:rsidRPr="00A54F13">
        <w:rPr>
          <w:rFonts w:ascii="Times New Roman" w:hAnsi="Times New Roman" w:cs="Times New Roman"/>
          <w:sz w:val="20"/>
          <w:szCs w:val="20"/>
          <w:highlight w:val="black"/>
        </w:rPr>
        <w:t xml:space="preserve"> Małgorzata,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6, 18-525 Turośl</w:t>
      </w:r>
    </w:p>
    <w:p w14:paraId="2A586DB1" w14:textId="13700A2B"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proofErr w:type="spellStart"/>
      <w:r w:rsidRPr="00A54F13">
        <w:rPr>
          <w:rFonts w:ascii="Times New Roman" w:hAnsi="Times New Roman" w:cs="Times New Roman"/>
          <w:sz w:val="20"/>
          <w:szCs w:val="20"/>
          <w:highlight w:val="black"/>
        </w:rPr>
        <w:t>Olender</w:t>
      </w:r>
      <w:proofErr w:type="spellEnd"/>
      <w:r w:rsidRPr="00A54F13">
        <w:rPr>
          <w:rFonts w:ascii="Times New Roman" w:hAnsi="Times New Roman" w:cs="Times New Roman"/>
          <w:sz w:val="20"/>
          <w:szCs w:val="20"/>
          <w:highlight w:val="black"/>
        </w:rPr>
        <w:t xml:space="preserve"> Bogdan, zam. </w:t>
      </w:r>
      <w:proofErr w:type="spellStart"/>
      <w:r w:rsidRPr="00A54F13">
        <w:rPr>
          <w:rFonts w:ascii="Times New Roman" w:hAnsi="Times New Roman" w:cs="Times New Roman"/>
          <w:sz w:val="20"/>
          <w:szCs w:val="20"/>
          <w:highlight w:val="black"/>
        </w:rPr>
        <w:t>Cieloszka</w:t>
      </w:r>
      <w:proofErr w:type="spellEnd"/>
      <w:r w:rsidRPr="00A54F13">
        <w:rPr>
          <w:rFonts w:ascii="Times New Roman" w:hAnsi="Times New Roman" w:cs="Times New Roman"/>
          <w:sz w:val="20"/>
          <w:szCs w:val="20"/>
          <w:highlight w:val="black"/>
        </w:rPr>
        <w:t xml:space="preserve"> 6, 18-525 Turośl</w:t>
      </w:r>
    </w:p>
    <w:p w14:paraId="1D74D986" w14:textId="77777777" w:rsidR="00FC1D15" w:rsidRPr="00A54F13" w:rsidRDefault="00FC1D15" w:rsidP="00FC1D15">
      <w:pPr>
        <w:pStyle w:val="Akapitzlist"/>
        <w:numPr>
          <w:ilvl w:val="0"/>
          <w:numId w:val="3"/>
        </w:numPr>
        <w:spacing w:after="0"/>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a/a</w:t>
      </w:r>
    </w:p>
    <w:p w14:paraId="0D5CEBDC" w14:textId="77777777" w:rsidR="002A71B6" w:rsidRPr="00FC1D15" w:rsidRDefault="002A71B6" w:rsidP="00C2412A">
      <w:pPr>
        <w:jc w:val="both"/>
        <w:rPr>
          <w:sz w:val="20"/>
          <w:szCs w:val="20"/>
          <w:u w:val="single"/>
        </w:rPr>
      </w:pPr>
    </w:p>
    <w:p w14:paraId="0EFC54F3" w14:textId="77777777" w:rsidR="00687D34" w:rsidRPr="00A54F13" w:rsidRDefault="00687D34" w:rsidP="00C2412A">
      <w:pPr>
        <w:jc w:val="both"/>
        <w:rPr>
          <w:sz w:val="20"/>
          <w:szCs w:val="20"/>
          <w:highlight w:val="black"/>
          <w:u w:val="single"/>
        </w:rPr>
      </w:pPr>
      <w:r w:rsidRPr="00A54F13">
        <w:rPr>
          <w:sz w:val="20"/>
          <w:szCs w:val="20"/>
          <w:highlight w:val="black"/>
          <w:u w:val="single"/>
        </w:rPr>
        <w:t>Do wiadomości:</w:t>
      </w:r>
    </w:p>
    <w:p w14:paraId="7AA005B1" w14:textId="77777777" w:rsidR="003174C3" w:rsidRPr="00A54F13" w:rsidRDefault="003174C3" w:rsidP="00F0382B">
      <w:pPr>
        <w:pStyle w:val="Akapitzlist"/>
        <w:numPr>
          <w:ilvl w:val="0"/>
          <w:numId w:val="2"/>
        </w:numPr>
        <w:spacing w:after="0" w:line="240" w:lineRule="auto"/>
        <w:jc w:val="both"/>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Regionalna Dyrekcja Ochrony Środowiska w Białymstoku</w:t>
      </w:r>
    </w:p>
    <w:p w14:paraId="7AD1D755" w14:textId="3C174ED0" w:rsidR="003174C3" w:rsidRPr="00A54F13" w:rsidRDefault="003174C3" w:rsidP="001F0EBD">
      <w:pPr>
        <w:pStyle w:val="Akapitzlist"/>
        <w:spacing w:after="0" w:line="240" w:lineRule="auto"/>
        <w:jc w:val="both"/>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W</w:t>
      </w:r>
      <w:r w:rsidR="001F0EBD" w:rsidRPr="00A54F13">
        <w:rPr>
          <w:rFonts w:ascii="Times New Roman" w:hAnsi="Times New Roman" w:cs="Times New Roman"/>
          <w:sz w:val="20"/>
          <w:szCs w:val="20"/>
          <w:highlight w:val="black"/>
        </w:rPr>
        <w:t xml:space="preserve">ydział Spraw Terenowych w Łomży, </w:t>
      </w:r>
      <w:r w:rsidRPr="00A54F13">
        <w:rPr>
          <w:rFonts w:ascii="Times New Roman" w:hAnsi="Times New Roman" w:cs="Times New Roman"/>
          <w:sz w:val="20"/>
          <w:szCs w:val="20"/>
          <w:highlight w:val="black"/>
        </w:rPr>
        <w:t>ul. Nowa 2, 18-400 Łomża</w:t>
      </w:r>
    </w:p>
    <w:p w14:paraId="4CD22FB5" w14:textId="31179216" w:rsidR="0062296D" w:rsidRPr="00A54F13" w:rsidRDefault="0062296D" w:rsidP="00F0382B">
      <w:pPr>
        <w:pStyle w:val="Akapitzlist"/>
        <w:numPr>
          <w:ilvl w:val="0"/>
          <w:numId w:val="2"/>
        </w:numPr>
        <w:spacing w:after="0" w:line="240" w:lineRule="auto"/>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Państwowy Powiatowy  Inspektor Sanitarny  w Kolnie</w:t>
      </w:r>
      <w:r w:rsidR="001F0EBD" w:rsidRPr="00A54F13">
        <w:rPr>
          <w:rFonts w:ascii="Times New Roman" w:hAnsi="Times New Roman" w:cs="Times New Roman"/>
          <w:sz w:val="20"/>
          <w:szCs w:val="20"/>
          <w:highlight w:val="black"/>
        </w:rPr>
        <w:t xml:space="preserve">, </w:t>
      </w:r>
      <w:r w:rsidRPr="00A54F13">
        <w:rPr>
          <w:rFonts w:ascii="Times New Roman" w:hAnsi="Times New Roman" w:cs="Times New Roman"/>
          <w:sz w:val="20"/>
          <w:szCs w:val="20"/>
          <w:highlight w:val="black"/>
        </w:rPr>
        <w:t xml:space="preserve">ul. Wojska Polskiego 4, 18-500 Kolno        </w:t>
      </w:r>
    </w:p>
    <w:p w14:paraId="5DDCCB0D" w14:textId="16182407" w:rsidR="002214AC" w:rsidRPr="00A54F13" w:rsidRDefault="0062296D" w:rsidP="002214AC">
      <w:pPr>
        <w:pStyle w:val="Akapitzlist"/>
        <w:numPr>
          <w:ilvl w:val="0"/>
          <w:numId w:val="2"/>
        </w:numPr>
        <w:spacing w:after="0" w:line="240" w:lineRule="auto"/>
        <w:rPr>
          <w:rFonts w:ascii="Times New Roman" w:hAnsi="Times New Roman" w:cs="Times New Roman"/>
          <w:sz w:val="20"/>
          <w:szCs w:val="20"/>
          <w:highlight w:val="black"/>
        </w:rPr>
      </w:pPr>
      <w:r w:rsidRPr="00A54F13">
        <w:rPr>
          <w:rFonts w:ascii="Times New Roman" w:hAnsi="Times New Roman" w:cs="Times New Roman"/>
          <w:sz w:val="20"/>
          <w:szCs w:val="20"/>
          <w:highlight w:val="black"/>
        </w:rPr>
        <w:t>Regio</w:t>
      </w:r>
      <w:r w:rsidR="001F0EBD" w:rsidRPr="00A54F13">
        <w:rPr>
          <w:rFonts w:ascii="Times New Roman" w:hAnsi="Times New Roman" w:cs="Times New Roman"/>
          <w:sz w:val="20"/>
          <w:szCs w:val="20"/>
          <w:highlight w:val="black"/>
        </w:rPr>
        <w:t xml:space="preserve">nalny Zarząd Gospodarki Wodnej </w:t>
      </w:r>
      <w:r w:rsidRPr="00A54F13">
        <w:rPr>
          <w:rFonts w:ascii="Times New Roman" w:hAnsi="Times New Roman" w:cs="Times New Roman"/>
          <w:sz w:val="20"/>
          <w:szCs w:val="20"/>
          <w:highlight w:val="black"/>
        </w:rPr>
        <w:t>Zarząd Zlewni w Giżycku</w:t>
      </w:r>
      <w:r w:rsidR="001F0EBD" w:rsidRPr="00A54F13">
        <w:rPr>
          <w:rFonts w:ascii="Times New Roman" w:hAnsi="Times New Roman" w:cs="Times New Roman"/>
          <w:sz w:val="20"/>
          <w:szCs w:val="20"/>
          <w:highlight w:val="black"/>
        </w:rPr>
        <w:t xml:space="preserve">, </w:t>
      </w:r>
      <w:r w:rsidRPr="00A54F13">
        <w:rPr>
          <w:rFonts w:ascii="Times New Roman" w:hAnsi="Times New Roman" w:cs="Times New Roman"/>
          <w:sz w:val="20"/>
          <w:szCs w:val="20"/>
          <w:highlight w:val="black"/>
        </w:rPr>
        <w:t xml:space="preserve">ul. Wodna 4, 11-500 Giżycko </w:t>
      </w:r>
      <w:r w:rsidRPr="00A54F13">
        <w:rPr>
          <w:sz w:val="20"/>
          <w:szCs w:val="20"/>
          <w:highlight w:val="black"/>
        </w:rPr>
        <w:t xml:space="preserve">                                                                                                                                                                                                                                                                                                 </w:t>
      </w:r>
    </w:p>
    <w:p w14:paraId="2B086E29" w14:textId="77777777" w:rsidR="00195E19" w:rsidRPr="00A54F13" w:rsidRDefault="00195E19" w:rsidP="002214AC">
      <w:pPr>
        <w:rPr>
          <w:highlight w:val="black"/>
        </w:rPr>
      </w:pPr>
    </w:p>
    <w:p w14:paraId="372AE5DA" w14:textId="132E27C8" w:rsidR="009F65B9" w:rsidRPr="009F65B9" w:rsidRDefault="00E25674" w:rsidP="009F65B9">
      <w:pPr>
        <w:jc w:val="both"/>
        <w:rPr>
          <w:i/>
          <w:sz w:val="18"/>
          <w:szCs w:val="18"/>
        </w:rPr>
      </w:pPr>
      <w:r w:rsidRPr="00A54F13">
        <w:rPr>
          <w:b/>
          <w:sz w:val="18"/>
          <w:szCs w:val="18"/>
          <w:highlight w:val="black"/>
        </w:rPr>
        <w:t>Informacja o opłacie skarbowej</w:t>
      </w:r>
      <w:r w:rsidRPr="00A54F13">
        <w:rPr>
          <w:sz w:val="18"/>
          <w:szCs w:val="18"/>
          <w:highlight w:val="black"/>
        </w:rPr>
        <w:t xml:space="preserve">: </w:t>
      </w:r>
      <w:r w:rsidRPr="00A54F13">
        <w:rPr>
          <w:i/>
          <w:sz w:val="18"/>
          <w:szCs w:val="18"/>
          <w:highlight w:val="black"/>
        </w:rPr>
        <w:t>opłatę skarbową za wydanie decyzji o środowiskowych uwarunkowaniach</w:t>
      </w:r>
      <w:r w:rsidR="001F0EBD" w:rsidRPr="00A54F13">
        <w:rPr>
          <w:i/>
          <w:sz w:val="18"/>
          <w:szCs w:val="18"/>
          <w:highlight w:val="black"/>
        </w:rPr>
        <w:t xml:space="preserve"> pobrano w wysokości 205,00 zł na podstawie art. 1 ust. 1 zał. Część I pkt 45 ustawy z dnia 16 listopada 2006 r. o opłacie skarbowej (Dz.U, z</w:t>
      </w:r>
      <w:r w:rsidR="00E2241B" w:rsidRPr="00A54F13">
        <w:rPr>
          <w:i/>
          <w:sz w:val="18"/>
          <w:szCs w:val="18"/>
          <w:highlight w:val="black"/>
        </w:rPr>
        <w:t xml:space="preserve"> 2020 r., poz. 1546 z </w:t>
      </w:r>
      <w:proofErr w:type="spellStart"/>
      <w:r w:rsidR="00E2241B" w:rsidRPr="00A54F13">
        <w:rPr>
          <w:i/>
          <w:sz w:val="18"/>
          <w:szCs w:val="18"/>
          <w:highlight w:val="black"/>
        </w:rPr>
        <w:t>późn</w:t>
      </w:r>
      <w:proofErr w:type="spellEnd"/>
      <w:r w:rsidR="00E2241B" w:rsidRPr="00A54F13">
        <w:rPr>
          <w:i/>
          <w:sz w:val="18"/>
          <w:szCs w:val="18"/>
          <w:highlight w:val="black"/>
        </w:rPr>
        <w:t xml:space="preserve">. </w:t>
      </w:r>
      <w:proofErr w:type="spellStart"/>
      <w:r w:rsidR="00E2241B" w:rsidRPr="00A54F13">
        <w:rPr>
          <w:i/>
          <w:sz w:val="18"/>
          <w:szCs w:val="18"/>
          <w:highlight w:val="black"/>
        </w:rPr>
        <w:t>zm</w:t>
      </w:r>
      <w:bookmarkStart w:id="2" w:name="_GoBack"/>
      <w:bookmarkEnd w:id="2"/>
      <w:proofErr w:type="spellEnd"/>
    </w:p>
    <w:p w14:paraId="1F3E28FF" w14:textId="77777777" w:rsidR="002A71B6" w:rsidRDefault="002A71B6" w:rsidP="008B43F7">
      <w:pPr>
        <w:jc w:val="center"/>
      </w:pPr>
    </w:p>
    <w:p w14:paraId="2EB78EBD" w14:textId="77777777" w:rsidR="002A71B6" w:rsidRDefault="002A71B6" w:rsidP="008B43F7">
      <w:pPr>
        <w:jc w:val="center"/>
      </w:pPr>
    </w:p>
    <w:p w14:paraId="34D190E1" w14:textId="77777777" w:rsidR="002A71B6" w:rsidRDefault="002A71B6" w:rsidP="008B43F7">
      <w:pPr>
        <w:jc w:val="center"/>
      </w:pPr>
    </w:p>
    <w:p w14:paraId="76470D62" w14:textId="77777777" w:rsidR="00A97CF0" w:rsidRDefault="00A97CF0" w:rsidP="008B43F7">
      <w:pPr>
        <w:jc w:val="center"/>
      </w:pPr>
    </w:p>
    <w:p w14:paraId="5B9DAE89" w14:textId="5A0704F3" w:rsidR="008B43F7" w:rsidRPr="00935CFD" w:rsidRDefault="008B43F7" w:rsidP="008B43F7">
      <w:pPr>
        <w:jc w:val="center"/>
      </w:pPr>
      <w:r w:rsidRPr="00935CFD">
        <w:lastRenderedPageBreak/>
        <w:t>Załącznik</w:t>
      </w:r>
    </w:p>
    <w:p w14:paraId="70E32C91" w14:textId="1287B753" w:rsidR="008B43F7" w:rsidRPr="00935CFD" w:rsidRDefault="008B43F7" w:rsidP="008B43F7">
      <w:pPr>
        <w:jc w:val="center"/>
      </w:pPr>
      <w:r w:rsidRPr="00935CFD">
        <w:t xml:space="preserve">Do </w:t>
      </w:r>
      <w:r w:rsidR="006F5AC6" w:rsidRPr="00935CFD">
        <w:t>d</w:t>
      </w:r>
      <w:r w:rsidRPr="00935CFD">
        <w:t>ecyzji o środowiskowych uwarunkowaniach</w:t>
      </w:r>
    </w:p>
    <w:p w14:paraId="0CA89CE7" w14:textId="567C7815" w:rsidR="008B43F7" w:rsidRPr="00935CFD" w:rsidRDefault="008B43F7" w:rsidP="008B43F7">
      <w:pPr>
        <w:jc w:val="center"/>
      </w:pPr>
      <w:r w:rsidRPr="00935CFD">
        <w:t>PBŚ.6220.</w:t>
      </w:r>
      <w:r w:rsidR="00C75C16">
        <w:t>12</w:t>
      </w:r>
      <w:r w:rsidRPr="00935CFD">
        <w:t>.202</w:t>
      </w:r>
      <w:r w:rsidR="006F5AC6" w:rsidRPr="00935CFD">
        <w:t>1</w:t>
      </w:r>
      <w:r w:rsidRPr="00935CFD">
        <w:t xml:space="preserve"> z dnia </w:t>
      </w:r>
      <w:r w:rsidR="002A71B6">
        <w:t>19.11</w:t>
      </w:r>
      <w:r w:rsidR="006F5AC6" w:rsidRPr="00935CFD">
        <w:t>.2021</w:t>
      </w:r>
      <w:r w:rsidRPr="00935CFD">
        <w:t xml:space="preserve"> r.</w:t>
      </w:r>
    </w:p>
    <w:p w14:paraId="307AD372" w14:textId="0D1B9658" w:rsidR="008B43F7" w:rsidRPr="00935CFD" w:rsidRDefault="008B43F7" w:rsidP="008B43F7">
      <w:pPr>
        <w:jc w:val="center"/>
      </w:pPr>
    </w:p>
    <w:p w14:paraId="766358FA" w14:textId="77777777" w:rsidR="002765BB" w:rsidRPr="00935CFD" w:rsidRDefault="002765BB" w:rsidP="008B43F7">
      <w:pPr>
        <w:jc w:val="center"/>
      </w:pPr>
    </w:p>
    <w:p w14:paraId="1DE0E81F" w14:textId="49E5C25C" w:rsidR="00C75C16" w:rsidRDefault="008B43F7" w:rsidP="00223CE4">
      <w:pPr>
        <w:spacing w:line="360" w:lineRule="auto"/>
        <w:contextualSpacing/>
        <w:jc w:val="center"/>
        <w:rPr>
          <w:b/>
          <w:bCs/>
        </w:rPr>
      </w:pPr>
      <w:r w:rsidRPr="00935CFD">
        <w:rPr>
          <w:b/>
          <w:bCs/>
        </w:rPr>
        <w:t>CHARAKTERYSTYKA PRZEDSIĘWZIĘCIA</w:t>
      </w:r>
    </w:p>
    <w:p w14:paraId="1A394EE6" w14:textId="58EA5F3A" w:rsidR="00C75C16" w:rsidRDefault="00223CE4" w:rsidP="00223CE4">
      <w:pPr>
        <w:spacing w:after="4" w:line="276" w:lineRule="auto"/>
        <w:ind w:left="45" w:right="45" w:firstLine="700"/>
        <w:jc w:val="both"/>
        <w:rPr>
          <w:bCs/>
        </w:rPr>
      </w:pPr>
      <w:r>
        <w:rPr>
          <w:bCs/>
        </w:rPr>
        <w:t xml:space="preserve">Planowana inwestycja </w:t>
      </w:r>
      <w:r w:rsidR="00C75C16">
        <w:rPr>
          <w:bCs/>
        </w:rPr>
        <w:t xml:space="preserve">polega </w:t>
      </w:r>
      <w:r w:rsidR="00C75C16">
        <w:t>na prowadzeniu hodowli zwierząt (bydła mlecznego) w gospodarstwie rolnym o obsadzie całościowej do 208 DJP, w tym rozbudowie budynku inwentarskiego - obory dla bydła mlecznego utrzymanego w systemie wolnostanowiskowym rusztowym i na głębokiej ściółce o obsadzie docelowej do 98 DJP wraz z wewnętrznym zbiornikiem na płynne odchody zwierzęce (gnojowicę) o poj. 1000 m</w:t>
      </w:r>
      <w:r w:rsidR="00C75C16">
        <w:rPr>
          <w:vertAlign w:val="superscript"/>
        </w:rPr>
        <w:t xml:space="preserve">3 </w:t>
      </w:r>
      <w:r w:rsidR="00C75C16">
        <w:t xml:space="preserve">na działce o nr ew. 4/3, położonej w miejscowości </w:t>
      </w:r>
      <w:proofErr w:type="spellStart"/>
      <w:r w:rsidR="00C75C16">
        <w:t>Cieloszka</w:t>
      </w:r>
      <w:proofErr w:type="spellEnd"/>
      <w:r w:rsidR="00C75C16">
        <w:t>, gmina Turośl, powiat kolneński, województwo podlaskie</w:t>
      </w:r>
    </w:p>
    <w:p w14:paraId="62013FF6" w14:textId="2786A6B6" w:rsidR="002B13B8" w:rsidRDefault="002B13B8" w:rsidP="00223CE4">
      <w:pPr>
        <w:spacing w:after="4" w:line="276" w:lineRule="auto"/>
        <w:ind w:left="45" w:right="45" w:firstLine="700"/>
        <w:jc w:val="both"/>
      </w:pPr>
      <w:r w:rsidRPr="00BA05F4">
        <w:t xml:space="preserve">W oborze prowadzony będzie chów w technologii rusztowej i </w:t>
      </w:r>
      <w:proofErr w:type="spellStart"/>
      <w:r w:rsidRPr="00BA05F4">
        <w:t>ściołowej</w:t>
      </w:r>
      <w:proofErr w:type="spellEnd"/>
      <w:r w:rsidRPr="00BA05F4">
        <w:t xml:space="preserve">. </w:t>
      </w:r>
      <w:r>
        <w:t>G</w:t>
      </w:r>
      <w:r w:rsidRPr="00BA05F4">
        <w:t xml:space="preserve">nojowica gromadzona będzie w dwóch istniejących zbiornikach na płynne odchody zwierzęce o pojemności całkowitej do 985 m </w:t>
      </w:r>
      <w:r w:rsidRPr="00BA05F4">
        <w:rPr>
          <w:vertAlign w:val="superscript"/>
        </w:rPr>
        <w:t xml:space="preserve">3 </w:t>
      </w:r>
      <w:r w:rsidRPr="00BA05F4">
        <w:t>oraz w projektowanym zbiorniku na gnojowicę o pojemności do 1000 m</w:t>
      </w:r>
      <w:r w:rsidRPr="00BA05F4">
        <w:rPr>
          <w:vertAlign w:val="superscript"/>
        </w:rPr>
        <w:t>3</w:t>
      </w:r>
      <w:r w:rsidRPr="00BA05F4">
        <w:t xml:space="preserve">, co daje łącznie 1985 m </w:t>
      </w:r>
      <w:r w:rsidRPr="00BA05F4">
        <w:rPr>
          <w:vertAlign w:val="superscript"/>
        </w:rPr>
        <w:t xml:space="preserve">3 </w:t>
      </w:r>
      <w:r w:rsidRPr="00BA05F4">
        <w:t>pojemności zbiorników. Powstający obornik będzie magazynowany w projektowanym budynku inwentarskim na płycie obornikowej o pojemności 55,2 m</w:t>
      </w:r>
      <w:r w:rsidRPr="00BA05F4">
        <w:rPr>
          <w:vertAlign w:val="superscript"/>
        </w:rPr>
        <w:t xml:space="preserve">3 </w:t>
      </w:r>
      <w:r w:rsidRPr="00BA05F4">
        <w:t>. Wielkość ww. zbiorników i płyty pozwoli na gromadzenie tych nawozów przez okres 6 miesięcy.</w:t>
      </w:r>
    </w:p>
    <w:p w14:paraId="7D3A5860" w14:textId="138CF3CE" w:rsidR="002B13B8" w:rsidRDefault="002B13B8" w:rsidP="00223CE4">
      <w:pPr>
        <w:spacing w:line="276" w:lineRule="auto"/>
        <w:ind w:left="45" w:right="45" w:firstLine="504"/>
        <w:jc w:val="both"/>
      </w:pPr>
      <w:r w:rsidRPr="00BA05F4">
        <w:t xml:space="preserve"> Inwestor dysponuje areałem wynoszącym łącznie 100,15 ha (grunty własne - 59,28 ha, grunty pozyskane na podstawie umowy zbycia nawozu naturalnego - 40,87 ha). Zastosowana w okresie roku dawka nawozów naturalnych wykorzystywanych rolniczo wyniesie 169,96 kg N/ha, minimalnie nie przekraczając dopuszczalnej wartości 170 kg azotu w czystym składniku na 1 ha użytk</w:t>
      </w:r>
      <w:r>
        <w:t>ów rolnych. Przy deklarowanej przez inwestora powierzchni gruntów, można stwierdzić że nawozy zostaną prawidłowo zagospodarowane.</w:t>
      </w:r>
    </w:p>
    <w:p w14:paraId="277D675F" w14:textId="5872DF1A" w:rsidR="00223CE4" w:rsidRDefault="00223CE4" w:rsidP="00223CE4">
      <w:pPr>
        <w:spacing w:line="276" w:lineRule="auto"/>
        <w:ind w:left="45" w:right="45" w:firstLine="504"/>
        <w:jc w:val="both"/>
      </w:pPr>
      <w:r>
        <w:t>Obszar na którym zaplanowano inwestycję jest użytkowany rolniczo. Działka Przeznaczona jest pod zabudowę zagrodową. Całość przeznaczona jest dla celów prowadzenia gospodarstwa rolnego ukierunkowanego na hodowlę bydła mlecznego. Projektowana budowa obory uzupełni zabudowę i poprawi dotychczasowy dobrostan zwierząt.</w:t>
      </w:r>
    </w:p>
    <w:p w14:paraId="681C257E" w14:textId="0AC50810" w:rsidR="008D6FB7" w:rsidRDefault="008D6FB7" w:rsidP="00223CE4">
      <w:pPr>
        <w:spacing w:line="276" w:lineRule="auto"/>
        <w:ind w:left="45" w:right="45" w:firstLine="744"/>
        <w:jc w:val="both"/>
      </w:pPr>
      <w:r>
        <w:t>Przedsięwzięcie nie będzie miało transgranicznego charakteru oddziaływania. W zasięgu oddziaływania przedsięwzięcia nie wyst</w:t>
      </w:r>
      <w:r w:rsidR="003B0811">
        <w:t xml:space="preserve">ępują obszary prawnie chronione, </w:t>
      </w:r>
      <w:r>
        <w:t>będzie miała</w:t>
      </w:r>
      <w:r w:rsidR="003B0811">
        <w:t xml:space="preserve"> również</w:t>
      </w:r>
      <w:r>
        <w:t xml:space="preserve"> negatywnego wpływu zarówno na środowisko, jak też na zdrowie i życie ludzkie.</w:t>
      </w:r>
    </w:p>
    <w:p w14:paraId="3D7D96E8" w14:textId="77777777" w:rsidR="008D6FB7" w:rsidRDefault="008D6FB7" w:rsidP="002B13B8">
      <w:pPr>
        <w:spacing w:line="276" w:lineRule="auto"/>
        <w:ind w:left="204" w:right="47" w:firstLine="504"/>
        <w:jc w:val="both"/>
      </w:pPr>
    </w:p>
    <w:p w14:paraId="52F90085" w14:textId="12E975CD" w:rsidR="00FE16B3" w:rsidRPr="00935CFD" w:rsidRDefault="00FE16B3" w:rsidP="00B17674">
      <w:pPr>
        <w:spacing w:line="276" w:lineRule="auto"/>
        <w:contextualSpacing/>
        <w:jc w:val="both"/>
      </w:pPr>
    </w:p>
    <w:sectPr w:rsidR="00FE16B3" w:rsidRPr="00935CFD" w:rsidSect="0028121B">
      <w:headerReference w:type="even" r:id="rId9"/>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2BB4" w14:textId="77777777" w:rsidR="00EE59FD" w:rsidRDefault="00EE59FD">
      <w:r>
        <w:separator/>
      </w:r>
    </w:p>
  </w:endnote>
  <w:endnote w:type="continuationSeparator" w:id="0">
    <w:p w14:paraId="5FCF1F76" w14:textId="77777777" w:rsidR="00EE59FD" w:rsidRDefault="00E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03D6" w14:textId="77777777"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06F459" w14:textId="77777777" w:rsidR="0083296D" w:rsidRDefault="008329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6136"/>
      <w:docPartObj>
        <w:docPartGallery w:val="Page Numbers (Bottom of Page)"/>
        <w:docPartUnique/>
      </w:docPartObj>
    </w:sdtPr>
    <w:sdtEndPr/>
    <w:sdtContent>
      <w:p w14:paraId="5BE8E0FF" w14:textId="477D72EA" w:rsidR="0024054B" w:rsidRDefault="0024054B">
        <w:pPr>
          <w:pStyle w:val="Stopka"/>
          <w:jc w:val="right"/>
        </w:pPr>
        <w:r>
          <w:fldChar w:fldCharType="begin"/>
        </w:r>
        <w:r>
          <w:instrText>PAGE   \* MERGEFORMAT</w:instrText>
        </w:r>
        <w:r>
          <w:fldChar w:fldCharType="separate"/>
        </w:r>
        <w:r w:rsidR="00A54F13">
          <w:rPr>
            <w:noProof/>
          </w:rPr>
          <w:t>1</w:t>
        </w:r>
        <w:r>
          <w:fldChar w:fldCharType="end"/>
        </w:r>
      </w:p>
    </w:sdtContent>
  </w:sdt>
  <w:p w14:paraId="476C0A6D" w14:textId="77777777" w:rsidR="0024054B" w:rsidRDefault="002405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9824" w14:textId="77777777" w:rsidR="00EE59FD" w:rsidRDefault="00EE59FD">
      <w:r>
        <w:separator/>
      </w:r>
    </w:p>
  </w:footnote>
  <w:footnote w:type="continuationSeparator" w:id="0">
    <w:p w14:paraId="1B0E9F60" w14:textId="77777777" w:rsidR="00EE59FD" w:rsidRDefault="00EE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103C0"/>
    <w:multiLevelType w:val="hybridMultilevel"/>
    <w:tmpl w:val="81A058D4"/>
    <w:lvl w:ilvl="0" w:tplc="B336CC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4769BA"/>
    <w:multiLevelType w:val="hybridMultilevel"/>
    <w:tmpl w:val="58C851B2"/>
    <w:lvl w:ilvl="0" w:tplc="04150001">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3" w15:restartNumberingAfterBreak="0">
    <w:nsid w:val="14900BDE"/>
    <w:multiLevelType w:val="hybridMultilevel"/>
    <w:tmpl w:val="D4DE0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061ECD"/>
    <w:multiLevelType w:val="hybridMultilevel"/>
    <w:tmpl w:val="5F720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817F05"/>
    <w:multiLevelType w:val="hybridMultilevel"/>
    <w:tmpl w:val="AF5C0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453049B"/>
    <w:multiLevelType w:val="hybridMultilevel"/>
    <w:tmpl w:val="0986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A55E63"/>
    <w:multiLevelType w:val="hybridMultilevel"/>
    <w:tmpl w:val="6F162C4E"/>
    <w:lvl w:ilvl="0" w:tplc="F886D26A">
      <w:start w:val="1"/>
      <w:numFmt w:val="bullet"/>
      <w:lvlText w:val="•"/>
      <w:lvlJc w:val="left"/>
      <w:pPr>
        <w:ind w:left="3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2D27C12">
      <w:start w:val="1"/>
      <w:numFmt w:val="bullet"/>
      <w:lvlText w:val="o"/>
      <w:lvlJc w:val="left"/>
      <w:pPr>
        <w:ind w:left="14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8CC9648">
      <w:start w:val="1"/>
      <w:numFmt w:val="bullet"/>
      <w:lvlText w:val="▪"/>
      <w:lvlJc w:val="left"/>
      <w:pPr>
        <w:ind w:left="21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488A500">
      <w:start w:val="1"/>
      <w:numFmt w:val="bullet"/>
      <w:lvlText w:val="•"/>
      <w:lvlJc w:val="left"/>
      <w:pPr>
        <w:ind w:left="29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23EC15A">
      <w:start w:val="1"/>
      <w:numFmt w:val="bullet"/>
      <w:lvlText w:val="o"/>
      <w:lvlJc w:val="left"/>
      <w:pPr>
        <w:ind w:left="36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928D920">
      <w:start w:val="1"/>
      <w:numFmt w:val="bullet"/>
      <w:lvlText w:val="▪"/>
      <w:lvlJc w:val="left"/>
      <w:pPr>
        <w:ind w:left="43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D1C7B2C">
      <w:start w:val="1"/>
      <w:numFmt w:val="bullet"/>
      <w:lvlText w:val="•"/>
      <w:lvlJc w:val="left"/>
      <w:pPr>
        <w:ind w:left="50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B983C9C">
      <w:start w:val="1"/>
      <w:numFmt w:val="bullet"/>
      <w:lvlText w:val="o"/>
      <w:lvlJc w:val="left"/>
      <w:pPr>
        <w:ind w:left="57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BB416B8">
      <w:start w:val="1"/>
      <w:numFmt w:val="bullet"/>
      <w:lvlText w:val="▪"/>
      <w:lvlJc w:val="left"/>
      <w:pPr>
        <w:ind w:left="65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791A3DB4"/>
    <w:multiLevelType w:val="hybridMultilevel"/>
    <w:tmpl w:val="C0F86D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9"/>
  </w:num>
  <w:num w:numId="8">
    <w:abstractNumId w:val="3"/>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16"/>
    <w:rsid w:val="00003368"/>
    <w:rsid w:val="00004408"/>
    <w:rsid w:val="000052DE"/>
    <w:rsid w:val="00006F42"/>
    <w:rsid w:val="00017DA2"/>
    <w:rsid w:val="00023E97"/>
    <w:rsid w:val="0002502E"/>
    <w:rsid w:val="00027D62"/>
    <w:rsid w:val="00031EDD"/>
    <w:rsid w:val="00031F8C"/>
    <w:rsid w:val="00034922"/>
    <w:rsid w:val="00037D2D"/>
    <w:rsid w:val="00040E90"/>
    <w:rsid w:val="00041520"/>
    <w:rsid w:val="00041E0E"/>
    <w:rsid w:val="00045615"/>
    <w:rsid w:val="000542EC"/>
    <w:rsid w:val="00054818"/>
    <w:rsid w:val="00060BB6"/>
    <w:rsid w:val="0006489B"/>
    <w:rsid w:val="000658D5"/>
    <w:rsid w:val="00071D9D"/>
    <w:rsid w:val="00073097"/>
    <w:rsid w:val="00074F06"/>
    <w:rsid w:val="00075AA1"/>
    <w:rsid w:val="00076866"/>
    <w:rsid w:val="00077B36"/>
    <w:rsid w:val="00084DAF"/>
    <w:rsid w:val="0008747B"/>
    <w:rsid w:val="000941EF"/>
    <w:rsid w:val="0009719A"/>
    <w:rsid w:val="00097D13"/>
    <w:rsid w:val="000A5504"/>
    <w:rsid w:val="000A7BC0"/>
    <w:rsid w:val="000B20A7"/>
    <w:rsid w:val="000C0578"/>
    <w:rsid w:val="000C12BE"/>
    <w:rsid w:val="000C3A0D"/>
    <w:rsid w:val="000C6E04"/>
    <w:rsid w:val="000D285B"/>
    <w:rsid w:val="000D2949"/>
    <w:rsid w:val="000D6D9A"/>
    <w:rsid w:val="000E0F85"/>
    <w:rsid w:val="000F0954"/>
    <w:rsid w:val="000F15A5"/>
    <w:rsid w:val="000F21BF"/>
    <w:rsid w:val="000F7770"/>
    <w:rsid w:val="00100D02"/>
    <w:rsid w:val="00100ED3"/>
    <w:rsid w:val="00104CE7"/>
    <w:rsid w:val="00106BE4"/>
    <w:rsid w:val="0011566A"/>
    <w:rsid w:val="001166CC"/>
    <w:rsid w:val="001236DC"/>
    <w:rsid w:val="00125538"/>
    <w:rsid w:val="001405F6"/>
    <w:rsid w:val="001419F5"/>
    <w:rsid w:val="001467AA"/>
    <w:rsid w:val="00147EB6"/>
    <w:rsid w:val="00151DF8"/>
    <w:rsid w:val="00153EC4"/>
    <w:rsid w:val="0017384C"/>
    <w:rsid w:val="00174CC3"/>
    <w:rsid w:val="00175150"/>
    <w:rsid w:val="00183EDB"/>
    <w:rsid w:val="001844B4"/>
    <w:rsid w:val="00186905"/>
    <w:rsid w:val="00187F7A"/>
    <w:rsid w:val="00191DB7"/>
    <w:rsid w:val="00193B72"/>
    <w:rsid w:val="0019531D"/>
    <w:rsid w:val="00195E19"/>
    <w:rsid w:val="00195ED8"/>
    <w:rsid w:val="001A326A"/>
    <w:rsid w:val="001A3520"/>
    <w:rsid w:val="001A399B"/>
    <w:rsid w:val="001B2B25"/>
    <w:rsid w:val="001B3278"/>
    <w:rsid w:val="001C0A63"/>
    <w:rsid w:val="001C0CE6"/>
    <w:rsid w:val="001C4C1B"/>
    <w:rsid w:val="001D0E71"/>
    <w:rsid w:val="001D2B12"/>
    <w:rsid w:val="001D318B"/>
    <w:rsid w:val="001D50E0"/>
    <w:rsid w:val="001D5F4E"/>
    <w:rsid w:val="001D6DD3"/>
    <w:rsid w:val="001E16FF"/>
    <w:rsid w:val="001E23B0"/>
    <w:rsid w:val="001E626A"/>
    <w:rsid w:val="001F0EBD"/>
    <w:rsid w:val="001F19A8"/>
    <w:rsid w:val="001F2A50"/>
    <w:rsid w:val="001F49FF"/>
    <w:rsid w:val="001F716E"/>
    <w:rsid w:val="002006CC"/>
    <w:rsid w:val="00200E3B"/>
    <w:rsid w:val="00203B07"/>
    <w:rsid w:val="00203DEE"/>
    <w:rsid w:val="00206344"/>
    <w:rsid w:val="002068E9"/>
    <w:rsid w:val="00210953"/>
    <w:rsid w:val="00211112"/>
    <w:rsid w:val="00211A47"/>
    <w:rsid w:val="00217AF9"/>
    <w:rsid w:val="002214AC"/>
    <w:rsid w:val="00222A73"/>
    <w:rsid w:val="00223BB9"/>
    <w:rsid w:val="00223CE4"/>
    <w:rsid w:val="002257AF"/>
    <w:rsid w:val="00233F11"/>
    <w:rsid w:val="00234E8B"/>
    <w:rsid w:val="0023541D"/>
    <w:rsid w:val="00235A55"/>
    <w:rsid w:val="00235B66"/>
    <w:rsid w:val="00236C29"/>
    <w:rsid w:val="0024054B"/>
    <w:rsid w:val="00243027"/>
    <w:rsid w:val="0024550F"/>
    <w:rsid w:val="0025471C"/>
    <w:rsid w:val="00260689"/>
    <w:rsid w:val="00270306"/>
    <w:rsid w:val="002726FA"/>
    <w:rsid w:val="00273B19"/>
    <w:rsid w:val="0027606A"/>
    <w:rsid w:val="002765BB"/>
    <w:rsid w:val="0028121B"/>
    <w:rsid w:val="002861C4"/>
    <w:rsid w:val="00290129"/>
    <w:rsid w:val="002906B7"/>
    <w:rsid w:val="00292641"/>
    <w:rsid w:val="00293404"/>
    <w:rsid w:val="0029353E"/>
    <w:rsid w:val="002A44C2"/>
    <w:rsid w:val="002A71B6"/>
    <w:rsid w:val="002B1097"/>
    <w:rsid w:val="002B13B8"/>
    <w:rsid w:val="002B2A12"/>
    <w:rsid w:val="002B57D7"/>
    <w:rsid w:val="002B764A"/>
    <w:rsid w:val="002B79A7"/>
    <w:rsid w:val="002C19AF"/>
    <w:rsid w:val="002C1AE2"/>
    <w:rsid w:val="002C6807"/>
    <w:rsid w:val="002D2123"/>
    <w:rsid w:val="002D2333"/>
    <w:rsid w:val="002D43AC"/>
    <w:rsid w:val="002D7889"/>
    <w:rsid w:val="002E08EB"/>
    <w:rsid w:val="002E538C"/>
    <w:rsid w:val="002F10A2"/>
    <w:rsid w:val="002F1A23"/>
    <w:rsid w:val="0030010F"/>
    <w:rsid w:val="0030012F"/>
    <w:rsid w:val="00300A3C"/>
    <w:rsid w:val="003016CC"/>
    <w:rsid w:val="0031105F"/>
    <w:rsid w:val="00314F9F"/>
    <w:rsid w:val="003174C3"/>
    <w:rsid w:val="003179CA"/>
    <w:rsid w:val="00322204"/>
    <w:rsid w:val="00324133"/>
    <w:rsid w:val="003261F2"/>
    <w:rsid w:val="00326E9C"/>
    <w:rsid w:val="003307AD"/>
    <w:rsid w:val="003368BC"/>
    <w:rsid w:val="00336A02"/>
    <w:rsid w:val="00341BEE"/>
    <w:rsid w:val="00355670"/>
    <w:rsid w:val="003642C9"/>
    <w:rsid w:val="00364F45"/>
    <w:rsid w:val="003661D6"/>
    <w:rsid w:val="00366A39"/>
    <w:rsid w:val="00373BF1"/>
    <w:rsid w:val="00373F8C"/>
    <w:rsid w:val="00374BB5"/>
    <w:rsid w:val="00383890"/>
    <w:rsid w:val="003943F4"/>
    <w:rsid w:val="00395B49"/>
    <w:rsid w:val="0039694A"/>
    <w:rsid w:val="003A04E1"/>
    <w:rsid w:val="003A193F"/>
    <w:rsid w:val="003B0811"/>
    <w:rsid w:val="003B3D07"/>
    <w:rsid w:val="003B4C6E"/>
    <w:rsid w:val="003C0406"/>
    <w:rsid w:val="003C70C4"/>
    <w:rsid w:val="003E3A77"/>
    <w:rsid w:val="003E540E"/>
    <w:rsid w:val="003F0FEA"/>
    <w:rsid w:val="003F1A23"/>
    <w:rsid w:val="003F306D"/>
    <w:rsid w:val="003F67CE"/>
    <w:rsid w:val="00403131"/>
    <w:rsid w:val="00405249"/>
    <w:rsid w:val="00410846"/>
    <w:rsid w:val="00412D59"/>
    <w:rsid w:val="00415C83"/>
    <w:rsid w:val="00421630"/>
    <w:rsid w:val="00422FCB"/>
    <w:rsid w:val="0042414B"/>
    <w:rsid w:val="00426687"/>
    <w:rsid w:val="00430F62"/>
    <w:rsid w:val="00432587"/>
    <w:rsid w:val="00437F76"/>
    <w:rsid w:val="00440B15"/>
    <w:rsid w:val="0044324B"/>
    <w:rsid w:val="0045314E"/>
    <w:rsid w:val="00453922"/>
    <w:rsid w:val="00456D16"/>
    <w:rsid w:val="00460139"/>
    <w:rsid w:val="004604B3"/>
    <w:rsid w:val="00460BF0"/>
    <w:rsid w:val="00463153"/>
    <w:rsid w:val="00465928"/>
    <w:rsid w:val="00470704"/>
    <w:rsid w:val="004707D8"/>
    <w:rsid w:val="00470FB7"/>
    <w:rsid w:val="004822FD"/>
    <w:rsid w:val="00482773"/>
    <w:rsid w:val="00485740"/>
    <w:rsid w:val="0048616D"/>
    <w:rsid w:val="00491501"/>
    <w:rsid w:val="004A16CB"/>
    <w:rsid w:val="004A19CA"/>
    <w:rsid w:val="004A3259"/>
    <w:rsid w:val="004A3D50"/>
    <w:rsid w:val="004B1134"/>
    <w:rsid w:val="004B2760"/>
    <w:rsid w:val="004C5AD4"/>
    <w:rsid w:val="004C677B"/>
    <w:rsid w:val="004D0AC6"/>
    <w:rsid w:val="004D0C36"/>
    <w:rsid w:val="004D4359"/>
    <w:rsid w:val="004D65B0"/>
    <w:rsid w:val="004D747E"/>
    <w:rsid w:val="004E136A"/>
    <w:rsid w:val="004E28E2"/>
    <w:rsid w:val="004E5217"/>
    <w:rsid w:val="004E7142"/>
    <w:rsid w:val="004F446B"/>
    <w:rsid w:val="004F651C"/>
    <w:rsid w:val="005038B2"/>
    <w:rsid w:val="00503DD4"/>
    <w:rsid w:val="0050544A"/>
    <w:rsid w:val="0051135B"/>
    <w:rsid w:val="00512742"/>
    <w:rsid w:val="005166D6"/>
    <w:rsid w:val="005245A9"/>
    <w:rsid w:val="00533D36"/>
    <w:rsid w:val="00545ED2"/>
    <w:rsid w:val="00551A86"/>
    <w:rsid w:val="005530EC"/>
    <w:rsid w:val="00553103"/>
    <w:rsid w:val="00554DBB"/>
    <w:rsid w:val="00555F60"/>
    <w:rsid w:val="00556960"/>
    <w:rsid w:val="00562077"/>
    <w:rsid w:val="00576789"/>
    <w:rsid w:val="00583813"/>
    <w:rsid w:val="00595898"/>
    <w:rsid w:val="005A4C05"/>
    <w:rsid w:val="005A60B0"/>
    <w:rsid w:val="005B0A76"/>
    <w:rsid w:val="005B12ED"/>
    <w:rsid w:val="005B3B7D"/>
    <w:rsid w:val="005C3CAA"/>
    <w:rsid w:val="005D3FFB"/>
    <w:rsid w:val="005D469D"/>
    <w:rsid w:val="005D7211"/>
    <w:rsid w:val="005E07D1"/>
    <w:rsid w:val="005E231C"/>
    <w:rsid w:val="005E4B16"/>
    <w:rsid w:val="005E5D4F"/>
    <w:rsid w:val="005E6AE1"/>
    <w:rsid w:val="005E7874"/>
    <w:rsid w:val="006009C4"/>
    <w:rsid w:val="006029CA"/>
    <w:rsid w:val="006068F3"/>
    <w:rsid w:val="00607447"/>
    <w:rsid w:val="0062296D"/>
    <w:rsid w:val="00624657"/>
    <w:rsid w:val="00635DB0"/>
    <w:rsid w:val="0063791B"/>
    <w:rsid w:val="0064096C"/>
    <w:rsid w:val="006452FE"/>
    <w:rsid w:val="006471D1"/>
    <w:rsid w:val="00651851"/>
    <w:rsid w:val="00653556"/>
    <w:rsid w:val="006616A7"/>
    <w:rsid w:val="0066273F"/>
    <w:rsid w:val="00663257"/>
    <w:rsid w:val="006651A0"/>
    <w:rsid w:val="006652B8"/>
    <w:rsid w:val="00665BF1"/>
    <w:rsid w:val="00680CC5"/>
    <w:rsid w:val="00681699"/>
    <w:rsid w:val="00683579"/>
    <w:rsid w:val="00683C6F"/>
    <w:rsid w:val="00687D34"/>
    <w:rsid w:val="00690A50"/>
    <w:rsid w:val="00692B85"/>
    <w:rsid w:val="00694DDB"/>
    <w:rsid w:val="0069677B"/>
    <w:rsid w:val="006A47D9"/>
    <w:rsid w:val="006A47F7"/>
    <w:rsid w:val="006A6ED5"/>
    <w:rsid w:val="006B186F"/>
    <w:rsid w:val="006C7E6B"/>
    <w:rsid w:val="006C7FBD"/>
    <w:rsid w:val="006D72E2"/>
    <w:rsid w:val="006E4177"/>
    <w:rsid w:val="006F34CD"/>
    <w:rsid w:val="006F5AC6"/>
    <w:rsid w:val="00704FE6"/>
    <w:rsid w:val="00706ECC"/>
    <w:rsid w:val="00710B7E"/>
    <w:rsid w:val="00713879"/>
    <w:rsid w:val="00720AC5"/>
    <w:rsid w:val="00722E36"/>
    <w:rsid w:val="007260B3"/>
    <w:rsid w:val="00735A80"/>
    <w:rsid w:val="00737CB8"/>
    <w:rsid w:val="0074015B"/>
    <w:rsid w:val="007410C9"/>
    <w:rsid w:val="00751E97"/>
    <w:rsid w:val="007540FF"/>
    <w:rsid w:val="0075557E"/>
    <w:rsid w:val="00757058"/>
    <w:rsid w:val="00762876"/>
    <w:rsid w:val="00764153"/>
    <w:rsid w:val="00767CAB"/>
    <w:rsid w:val="007702C8"/>
    <w:rsid w:val="00771801"/>
    <w:rsid w:val="00775A4C"/>
    <w:rsid w:val="00775A7A"/>
    <w:rsid w:val="00776B8B"/>
    <w:rsid w:val="00777B67"/>
    <w:rsid w:val="00783F02"/>
    <w:rsid w:val="00787991"/>
    <w:rsid w:val="00795E58"/>
    <w:rsid w:val="007971F1"/>
    <w:rsid w:val="007A05A2"/>
    <w:rsid w:val="007A6915"/>
    <w:rsid w:val="007B2A16"/>
    <w:rsid w:val="007B5272"/>
    <w:rsid w:val="007C31B9"/>
    <w:rsid w:val="007C33F7"/>
    <w:rsid w:val="007C48DF"/>
    <w:rsid w:val="007C4B5B"/>
    <w:rsid w:val="007C4F88"/>
    <w:rsid w:val="007C5474"/>
    <w:rsid w:val="007C60D9"/>
    <w:rsid w:val="007C6232"/>
    <w:rsid w:val="007D3928"/>
    <w:rsid w:val="007D4635"/>
    <w:rsid w:val="007D4DC1"/>
    <w:rsid w:val="007D57CC"/>
    <w:rsid w:val="007D7055"/>
    <w:rsid w:val="007F09B8"/>
    <w:rsid w:val="00806962"/>
    <w:rsid w:val="008137DB"/>
    <w:rsid w:val="008150E2"/>
    <w:rsid w:val="008219B3"/>
    <w:rsid w:val="00823EA0"/>
    <w:rsid w:val="00825435"/>
    <w:rsid w:val="00830300"/>
    <w:rsid w:val="00831B54"/>
    <w:rsid w:val="008322B5"/>
    <w:rsid w:val="0083296D"/>
    <w:rsid w:val="00833F5F"/>
    <w:rsid w:val="00834523"/>
    <w:rsid w:val="00841004"/>
    <w:rsid w:val="00841608"/>
    <w:rsid w:val="00842293"/>
    <w:rsid w:val="008451DD"/>
    <w:rsid w:val="00851C74"/>
    <w:rsid w:val="00865FB8"/>
    <w:rsid w:val="0087025E"/>
    <w:rsid w:val="00871F85"/>
    <w:rsid w:val="00873E1D"/>
    <w:rsid w:val="00874178"/>
    <w:rsid w:val="00874249"/>
    <w:rsid w:val="00874F34"/>
    <w:rsid w:val="00877906"/>
    <w:rsid w:val="00882074"/>
    <w:rsid w:val="008856EB"/>
    <w:rsid w:val="00885F91"/>
    <w:rsid w:val="00894654"/>
    <w:rsid w:val="008965BB"/>
    <w:rsid w:val="008A01A5"/>
    <w:rsid w:val="008A0E41"/>
    <w:rsid w:val="008A373F"/>
    <w:rsid w:val="008B0B76"/>
    <w:rsid w:val="008B22D8"/>
    <w:rsid w:val="008B43F7"/>
    <w:rsid w:val="008B5244"/>
    <w:rsid w:val="008C2E6E"/>
    <w:rsid w:val="008D2739"/>
    <w:rsid w:val="008D3F8A"/>
    <w:rsid w:val="008D5CA9"/>
    <w:rsid w:val="008D6FB7"/>
    <w:rsid w:val="008E0689"/>
    <w:rsid w:val="008E1094"/>
    <w:rsid w:val="008F0D5B"/>
    <w:rsid w:val="008F2591"/>
    <w:rsid w:val="008F4272"/>
    <w:rsid w:val="008F535D"/>
    <w:rsid w:val="00900260"/>
    <w:rsid w:val="00910146"/>
    <w:rsid w:val="00911C3B"/>
    <w:rsid w:val="009219FA"/>
    <w:rsid w:val="00922A3E"/>
    <w:rsid w:val="00932716"/>
    <w:rsid w:val="00934B18"/>
    <w:rsid w:val="00934BDB"/>
    <w:rsid w:val="00935149"/>
    <w:rsid w:val="00935647"/>
    <w:rsid w:val="00935CFD"/>
    <w:rsid w:val="009472E5"/>
    <w:rsid w:val="00950592"/>
    <w:rsid w:val="00953F6E"/>
    <w:rsid w:val="0096190E"/>
    <w:rsid w:val="00965425"/>
    <w:rsid w:val="00966162"/>
    <w:rsid w:val="00972B5F"/>
    <w:rsid w:val="00975EB3"/>
    <w:rsid w:val="00976931"/>
    <w:rsid w:val="00983B99"/>
    <w:rsid w:val="00984EE8"/>
    <w:rsid w:val="00995304"/>
    <w:rsid w:val="009970F4"/>
    <w:rsid w:val="009A29C2"/>
    <w:rsid w:val="009A30AF"/>
    <w:rsid w:val="009A4392"/>
    <w:rsid w:val="009A5BF1"/>
    <w:rsid w:val="009B11D4"/>
    <w:rsid w:val="009B22FE"/>
    <w:rsid w:val="009B3C8E"/>
    <w:rsid w:val="009C071C"/>
    <w:rsid w:val="009C677E"/>
    <w:rsid w:val="009D0E7B"/>
    <w:rsid w:val="009D2B38"/>
    <w:rsid w:val="009D65E2"/>
    <w:rsid w:val="009D6A34"/>
    <w:rsid w:val="009D7BC2"/>
    <w:rsid w:val="009E040F"/>
    <w:rsid w:val="009E224F"/>
    <w:rsid w:val="009E39B5"/>
    <w:rsid w:val="009F65B9"/>
    <w:rsid w:val="00A008DD"/>
    <w:rsid w:val="00A013B0"/>
    <w:rsid w:val="00A01A9E"/>
    <w:rsid w:val="00A025A2"/>
    <w:rsid w:val="00A039F6"/>
    <w:rsid w:val="00A03C62"/>
    <w:rsid w:val="00A0729F"/>
    <w:rsid w:val="00A14F8C"/>
    <w:rsid w:val="00A17D5B"/>
    <w:rsid w:val="00A225B0"/>
    <w:rsid w:val="00A234E4"/>
    <w:rsid w:val="00A25F39"/>
    <w:rsid w:val="00A326BA"/>
    <w:rsid w:val="00A334BE"/>
    <w:rsid w:val="00A3634F"/>
    <w:rsid w:val="00A41A3C"/>
    <w:rsid w:val="00A41F81"/>
    <w:rsid w:val="00A43087"/>
    <w:rsid w:val="00A47695"/>
    <w:rsid w:val="00A548AE"/>
    <w:rsid w:val="00A54F13"/>
    <w:rsid w:val="00A55DFB"/>
    <w:rsid w:val="00A55F77"/>
    <w:rsid w:val="00A6388D"/>
    <w:rsid w:val="00A64289"/>
    <w:rsid w:val="00A642AC"/>
    <w:rsid w:val="00A653E1"/>
    <w:rsid w:val="00A70F1A"/>
    <w:rsid w:val="00A736C5"/>
    <w:rsid w:val="00A7474E"/>
    <w:rsid w:val="00A80D37"/>
    <w:rsid w:val="00A85186"/>
    <w:rsid w:val="00A85C9A"/>
    <w:rsid w:val="00A90CF0"/>
    <w:rsid w:val="00A97299"/>
    <w:rsid w:val="00A97CF0"/>
    <w:rsid w:val="00AA01D5"/>
    <w:rsid w:val="00AA0712"/>
    <w:rsid w:val="00AA1D4D"/>
    <w:rsid w:val="00AA53E3"/>
    <w:rsid w:val="00AA6306"/>
    <w:rsid w:val="00AA7FFE"/>
    <w:rsid w:val="00AB04E5"/>
    <w:rsid w:val="00AB0F77"/>
    <w:rsid w:val="00AB1ADF"/>
    <w:rsid w:val="00AC2977"/>
    <w:rsid w:val="00AC574B"/>
    <w:rsid w:val="00AD22AD"/>
    <w:rsid w:val="00AD278A"/>
    <w:rsid w:val="00AD483E"/>
    <w:rsid w:val="00AE04DF"/>
    <w:rsid w:val="00AE173E"/>
    <w:rsid w:val="00AE1D88"/>
    <w:rsid w:val="00AE2BB3"/>
    <w:rsid w:val="00AE5D82"/>
    <w:rsid w:val="00AF53CE"/>
    <w:rsid w:val="00B0159F"/>
    <w:rsid w:val="00B01831"/>
    <w:rsid w:val="00B025A2"/>
    <w:rsid w:val="00B0382F"/>
    <w:rsid w:val="00B067BC"/>
    <w:rsid w:val="00B07BCA"/>
    <w:rsid w:val="00B11335"/>
    <w:rsid w:val="00B11483"/>
    <w:rsid w:val="00B1151F"/>
    <w:rsid w:val="00B1299F"/>
    <w:rsid w:val="00B12C1F"/>
    <w:rsid w:val="00B13D84"/>
    <w:rsid w:val="00B16526"/>
    <w:rsid w:val="00B17674"/>
    <w:rsid w:val="00B248A0"/>
    <w:rsid w:val="00B25A3D"/>
    <w:rsid w:val="00B25E3F"/>
    <w:rsid w:val="00B26FB4"/>
    <w:rsid w:val="00B407E6"/>
    <w:rsid w:val="00B415B7"/>
    <w:rsid w:val="00B46588"/>
    <w:rsid w:val="00B5037C"/>
    <w:rsid w:val="00B548BD"/>
    <w:rsid w:val="00B62A2B"/>
    <w:rsid w:val="00B65EE6"/>
    <w:rsid w:val="00B66651"/>
    <w:rsid w:val="00B66BD0"/>
    <w:rsid w:val="00B6769D"/>
    <w:rsid w:val="00B729AE"/>
    <w:rsid w:val="00B76817"/>
    <w:rsid w:val="00B771CF"/>
    <w:rsid w:val="00B773B3"/>
    <w:rsid w:val="00B83BEB"/>
    <w:rsid w:val="00B83FB1"/>
    <w:rsid w:val="00B841B4"/>
    <w:rsid w:val="00B92E31"/>
    <w:rsid w:val="00B95E68"/>
    <w:rsid w:val="00B972A6"/>
    <w:rsid w:val="00B975DE"/>
    <w:rsid w:val="00BA05F4"/>
    <w:rsid w:val="00BA716C"/>
    <w:rsid w:val="00BB028F"/>
    <w:rsid w:val="00BB18AD"/>
    <w:rsid w:val="00BB5B67"/>
    <w:rsid w:val="00BC44B0"/>
    <w:rsid w:val="00BD1200"/>
    <w:rsid w:val="00BD57C3"/>
    <w:rsid w:val="00BD7C2D"/>
    <w:rsid w:val="00BE3173"/>
    <w:rsid w:val="00BE5C5A"/>
    <w:rsid w:val="00BE7991"/>
    <w:rsid w:val="00BF0A8E"/>
    <w:rsid w:val="00BF11B4"/>
    <w:rsid w:val="00BF2FCF"/>
    <w:rsid w:val="00BF57D9"/>
    <w:rsid w:val="00BF74F1"/>
    <w:rsid w:val="00C00ED7"/>
    <w:rsid w:val="00C037B8"/>
    <w:rsid w:val="00C03835"/>
    <w:rsid w:val="00C0441F"/>
    <w:rsid w:val="00C114D9"/>
    <w:rsid w:val="00C11A48"/>
    <w:rsid w:val="00C22EEC"/>
    <w:rsid w:val="00C2412A"/>
    <w:rsid w:val="00C24D58"/>
    <w:rsid w:val="00C26882"/>
    <w:rsid w:val="00C27133"/>
    <w:rsid w:val="00C2793B"/>
    <w:rsid w:val="00C305E4"/>
    <w:rsid w:val="00C3535C"/>
    <w:rsid w:val="00C371E3"/>
    <w:rsid w:val="00C412B6"/>
    <w:rsid w:val="00C45AA6"/>
    <w:rsid w:val="00C45C3B"/>
    <w:rsid w:val="00C52AAD"/>
    <w:rsid w:val="00C54421"/>
    <w:rsid w:val="00C60F05"/>
    <w:rsid w:val="00C613E3"/>
    <w:rsid w:val="00C65986"/>
    <w:rsid w:val="00C678C5"/>
    <w:rsid w:val="00C704C3"/>
    <w:rsid w:val="00C72FA0"/>
    <w:rsid w:val="00C74604"/>
    <w:rsid w:val="00C74F38"/>
    <w:rsid w:val="00C75C16"/>
    <w:rsid w:val="00C760FD"/>
    <w:rsid w:val="00C845A8"/>
    <w:rsid w:val="00C848AF"/>
    <w:rsid w:val="00C84DB0"/>
    <w:rsid w:val="00C858F4"/>
    <w:rsid w:val="00C86773"/>
    <w:rsid w:val="00C86C90"/>
    <w:rsid w:val="00C86FAF"/>
    <w:rsid w:val="00C9003A"/>
    <w:rsid w:val="00C92661"/>
    <w:rsid w:val="00C94AA7"/>
    <w:rsid w:val="00CA0282"/>
    <w:rsid w:val="00CA18E0"/>
    <w:rsid w:val="00CA31F5"/>
    <w:rsid w:val="00CA3C0F"/>
    <w:rsid w:val="00CB1137"/>
    <w:rsid w:val="00CB16A0"/>
    <w:rsid w:val="00CB43CE"/>
    <w:rsid w:val="00CB6633"/>
    <w:rsid w:val="00CC1290"/>
    <w:rsid w:val="00CC2026"/>
    <w:rsid w:val="00CC3414"/>
    <w:rsid w:val="00CC50E5"/>
    <w:rsid w:val="00CD168E"/>
    <w:rsid w:val="00CD46F5"/>
    <w:rsid w:val="00CD4F5A"/>
    <w:rsid w:val="00CD6082"/>
    <w:rsid w:val="00CE1191"/>
    <w:rsid w:val="00CE1949"/>
    <w:rsid w:val="00CF787E"/>
    <w:rsid w:val="00D0724E"/>
    <w:rsid w:val="00D117C0"/>
    <w:rsid w:val="00D12B38"/>
    <w:rsid w:val="00D1526D"/>
    <w:rsid w:val="00D20BBA"/>
    <w:rsid w:val="00D22A25"/>
    <w:rsid w:val="00D26AC1"/>
    <w:rsid w:val="00D3273B"/>
    <w:rsid w:val="00D34712"/>
    <w:rsid w:val="00D3555C"/>
    <w:rsid w:val="00D36409"/>
    <w:rsid w:val="00D448B2"/>
    <w:rsid w:val="00D523A1"/>
    <w:rsid w:val="00D57586"/>
    <w:rsid w:val="00D60C9E"/>
    <w:rsid w:val="00D60FB6"/>
    <w:rsid w:val="00D6288B"/>
    <w:rsid w:val="00D67046"/>
    <w:rsid w:val="00D74033"/>
    <w:rsid w:val="00D74A69"/>
    <w:rsid w:val="00D75CAC"/>
    <w:rsid w:val="00D773AE"/>
    <w:rsid w:val="00D850F1"/>
    <w:rsid w:val="00D90B11"/>
    <w:rsid w:val="00D96895"/>
    <w:rsid w:val="00DA005F"/>
    <w:rsid w:val="00DA2FB5"/>
    <w:rsid w:val="00DA550B"/>
    <w:rsid w:val="00DA5BEE"/>
    <w:rsid w:val="00DB0E6B"/>
    <w:rsid w:val="00DB4232"/>
    <w:rsid w:val="00DC1A73"/>
    <w:rsid w:val="00DC4532"/>
    <w:rsid w:val="00DC551E"/>
    <w:rsid w:val="00DC6085"/>
    <w:rsid w:val="00DD70A7"/>
    <w:rsid w:val="00DE2B73"/>
    <w:rsid w:val="00DF1FD2"/>
    <w:rsid w:val="00DF3F58"/>
    <w:rsid w:val="00DF4075"/>
    <w:rsid w:val="00DF41EC"/>
    <w:rsid w:val="00DF5F99"/>
    <w:rsid w:val="00DF6982"/>
    <w:rsid w:val="00E0108E"/>
    <w:rsid w:val="00E03D2D"/>
    <w:rsid w:val="00E056FA"/>
    <w:rsid w:val="00E07515"/>
    <w:rsid w:val="00E10B17"/>
    <w:rsid w:val="00E10C99"/>
    <w:rsid w:val="00E2202D"/>
    <w:rsid w:val="00E2241B"/>
    <w:rsid w:val="00E22978"/>
    <w:rsid w:val="00E25674"/>
    <w:rsid w:val="00E36B13"/>
    <w:rsid w:val="00E409BE"/>
    <w:rsid w:val="00E45D93"/>
    <w:rsid w:val="00E47610"/>
    <w:rsid w:val="00E509DA"/>
    <w:rsid w:val="00E53C3C"/>
    <w:rsid w:val="00E545F6"/>
    <w:rsid w:val="00E572B4"/>
    <w:rsid w:val="00E6125D"/>
    <w:rsid w:val="00E628E9"/>
    <w:rsid w:val="00E65608"/>
    <w:rsid w:val="00E7226C"/>
    <w:rsid w:val="00E72579"/>
    <w:rsid w:val="00E74C9D"/>
    <w:rsid w:val="00E760A5"/>
    <w:rsid w:val="00E83623"/>
    <w:rsid w:val="00E8600F"/>
    <w:rsid w:val="00E8642F"/>
    <w:rsid w:val="00E87910"/>
    <w:rsid w:val="00E95C0F"/>
    <w:rsid w:val="00E96D61"/>
    <w:rsid w:val="00EB33E9"/>
    <w:rsid w:val="00EB3601"/>
    <w:rsid w:val="00EB559E"/>
    <w:rsid w:val="00EC1D58"/>
    <w:rsid w:val="00EC2C6D"/>
    <w:rsid w:val="00EC42C9"/>
    <w:rsid w:val="00EC52E3"/>
    <w:rsid w:val="00EC55A8"/>
    <w:rsid w:val="00EC68BC"/>
    <w:rsid w:val="00EE007F"/>
    <w:rsid w:val="00EE0389"/>
    <w:rsid w:val="00EE1B9A"/>
    <w:rsid w:val="00EE1EA9"/>
    <w:rsid w:val="00EE2097"/>
    <w:rsid w:val="00EE59FD"/>
    <w:rsid w:val="00EF2A1E"/>
    <w:rsid w:val="00F01D4E"/>
    <w:rsid w:val="00F0382B"/>
    <w:rsid w:val="00F15CC3"/>
    <w:rsid w:val="00F17110"/>
    <w:rsid w:val="00F17307"/>
    <w:rsid w:val="00F21F76"/>
    <w:rsid w:val="00F25BC2"/>
    <w:rsid w:val="00F278FB"/>
    <w:rsid w:val="00F27922"/>
    <w:rsid w:val="00F27D0D"/>
    <w:rsid w:val="00F30D29"/>
    <w:rsid w:val="00F31FD9"/>
    <w:rsid w:val="00F332AF"/>
    <w:rsid w:val="00F33A62"/>
    <w:rsid w:val="00F34CD8"/>
    <w:rsid w:val="00F358BB"/>
    <w:rsid w:val="00F3698F"/>
    <w:rsid w:val="00F42EEA"/>
    <w:rsid w:val="00F535C0"/>
    <w:rsid w:val="00F54863"/>
    <w:rsid w:val="00F54E5C"/>
    <w:rsid w:val="00F5665A"/>
    <w:rsid w:val="00F57614"/>
    <w:rsid w:val="00F622D5"/>
    <w:rsid w:val="00F66531"/>
    <w:rsid w:val="00F7007A"/>
    <w:rsid w:val="00F74B3F"/>
    <w:rsid w:val="00F75239"/>
    <w:rsid w:val="00F80A75"/>
    <w:rsid w:val="00F815A1"/>
    <w:rsid w:val="00F822DA"/>
    <w:rsid w:val="00F836F9"/>
    <w:rsid w:val="00F839DB"/>
    <w:rsid w:val="00F83FA9"/>
    <w:rsid w:val="00F91C07"/>
    <w:rsid w:val="00F9218D"/>
    <w:rsid w:val="00F9344C"/>
    <w:rsid w:val="00F9493D"/>
    <w:rsid w:val="00F965C4"/>
    <w:rsid w:val="00FA1977"/>
    <w:rsid w:val="00FA448C"/>
    <w:rsid w:val="00FA5A16"/>
    <w:rsid w:val="00FA618D"/>
    <w:rsid w:val="00FA71E5"/>
    <w:rsid w:val="00FA7BB6"/>
    <w:rsid w:val="00FB4481"/>
    <w:rsid w:val="00FB5E28"/>
    <w:rsid w:val="00FB71FA"/>
    <w:rsid w:val="00FC1D15"/>
    <w:rsid w:val="00FC5998"/>
    <w:rsid w:val="00FD00A4"/>
    <w:rsid w:val="00FD21E9"/>
    <w:rsid w:val="00FD3332"/>
    <w:rsid w:val="00FE0E80"/>
    <w:rsid w:val="00FE16B3"/>
    <w:rsid w:val="00FE26F4"/>
    <w:rsid w:val="00FE3200"/>
    <w:rsid w:val="00FE5129"/>
    <w:rsid w:val="00FF1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6299-C252-44DF-A2B8-256C274E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3087</Words>
  <Characters>20015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23056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Pracownik</cp:lastModifiedBy>
  <cp:revision>5</cp:revision>
  <cp:lastPrinted>2021-11-19T07:45:00Z</cp:lastPrinted>
  <dcterms:created xsi:type="dcterms:W3CDTF">2021-11-19T09:15:00Z</dcterms:created>
  <dcterms:modified xsi:type="dcterms:W3CDTF">2021-11-19T10:00:00Z</dcterms:modified>
</cp:coreProperties>
</file>