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517A" w14:textId="11A7AB14" w:rsidR="007B2A16" w:rsidRDefault="006D12D2" w:rsidP="006D12D2">
      <w:pPr>
        <w:outlineLvl w:val="0"/>
      </w:pPr>
      <w:bookmarkStart w:id="0" w:name="_Hlk27722507"/>
      <w:bookmarkEnd w:id="0"/>
      <w:r w:rsidRPr="006D12D2">
        <w:rPr>
          <w:sz w:val="20"/>
          <w:szCs w:val="20"/>
        </w:rPr>
        <w:t>Urząd Gminy Turośl</w:t>
      </w:r>
      <w:r>
        <w:tab/>
      </w:r>
      <w:r>
        <w:tab/>
      </w:r>
      <w:r>
        <w:tab/>
      </w:r>
      <w:r>
        <w:tab/>
      </w:r>
      <w:r>
        <w:tab/>
      </w:r>
      <w:r>
        <w:tab/>
      </w:r>
      <w:r>
        <w:tab/>
      </w:r>
      <w:r>
        <w:tab/>
      </w:r>
      <w:proofErr w:type="spellStart"/>
      <w:r w:rsidR="001419F5" w:rsidRPr="00D02597">
        <w:t>Turośl</w:t>
      </w:r>
      <w:proofErr w:type="spellEnd"/>
      <w:r w:rsidR="00E47610" w:rsidRPr="00D02597">
        <w:t>,</w:t>
      </w:r>
      <w:r w:rsidR="001419F5" w:rsidRPr="00D02597">
        <w:t xml:space="preserve"> </w:t>
      </w:r>
      <w:r w:rsidR="00C24D98" w:rsidRPr="00D02597">
        <w:t>13 marca</w:t>
      </w:r>
      <w:r w:rsidR="000B20A7" w:rsidRPr="00D02597">
        <w:t xml:space="preserve"> </w:t>
      </w:r>
      <w:r w:rsidR="00A55DFB" w:rsidRPr="00D02597">
        <w:t>202</w:t>
      </w:r>
      <w:r w:rsidR="00C24D98" w:rsidRPr="00D02597">
        <w:t>3</w:t>
      </w:r>
      <w:r w:rsidR="007B2A16" w:rsidRPr="00D02597">
        <w:t xml:space="preserve"> r.</w:t>
      </w:r>
    </w:p>
    <w:p w14:paraId="685AD0B1" w14:textId="17FA5932" w:rsidR="006D12D2" w:rsidRPr="006D12D2" w:rsidRDefault="006D12D2" w:rsidP="006D12D2">
      <w:pPr>
        <w:outlineLvl w:val="0"/>
        <w:rPr>
          <w:sz w:val="20"/>
          <w:szCs w:val="20"/>
        </w:rPr>
      </w:pPr>
      <w:r w:rsidRPr="006D12D2">
        <w:rPr>
          <w:sz w:val="20"/>
          <w:szCs w:val="20"/>
        </w:rPr>
        <w:t>ul. Jana Pawła II 49</w:t>
      </w:r>
    </w:p>
    <w:p w14:paraId="42807C21" w14:textId="5766A05C" w:rsidR="007B2A16" w:rsidRPr="006D12D2" w:rsidRDefault="006D12D2" w:rsidP="006D12D2">
      <w:pPr>
        <w:outlineLvl w:val="0"/>
        <w:rPr>
          <w:sz w:val="20"/>
          <w:szCs w:val="20"/>
        </w:rPr>
      </w:pPr>
      <w:r w:rsidRPr="006D12D2">
        <w:rPr>
          <w:sz w:val="20"/>
          <w:szCs w:val="20"/>
        </w:rPr>
        <w:t>18-525 Turośl</w:t>
      </w:r>
    </w:p>
    <w:p w14:paraId="293028D7" w14:textId="1FBBB82D" w:rsidR="007B2A16" w:rsidRPr="00D02597" w:rsidRDefault="00E47610" w:rsidP="001B2B25">
      <w:pPr>
        <w:jc w:val="both"/>
        <w:outlineLvl w:val="0"/>
      </w:pPr>
      <w:r w:rsidRPr="00D02597">
        <w:t>P</w:t>
      </w:r>
      <w:r w:rsidR="00C24D98" w:rsidRPr="00D02597">
        <w:t>D</w:t>
      </w:r>
      <w:r w:rsidRPr="00D02597">
        <w:t>Ś 6220.</w:t>
      </w:r>
      <w:r w:rsidR="00C24D98" w:rsidRPr="00D02597">
        <w:t>2</w:t>
      </w:r>
      <w:r w:rsidR="00FA448C" w:rsidRPr="00D02597">
        <w:t>.20</w:t>
      </w:r>
      <w:r w:rsidR="004E136A" w:rsidRPr="00D02597">
        <w:t>2</w:t>
      </w:r>
      <w:r w:rsidR="00C24D98" w:rsidRPr="00D02597">
        <w:t>3</w:t>
      </w:r>
    </w:p>
    <w:p w14:paraId="379B7BE6" w14:textId="77777777" w:rsidR="00CD6082" w:rsidRPr="00D02597" w:rsidRDefault="00CD6082" w:rsidP="00C2412A">
      <w:pPr>
        <w:jc w:val="both"/>
        <w:rPr>
          <w:b/>
        </w:rPr>
      </w:pPr>
    </w:p>
    <w:p w14:paraId="62ECFE72" w14:textId="77777777" w:rsidR="007B2A16" w:rsidRPr="00D02597" w:rsidRDefault="007B2A16" w:rsidP="00DB4232">
      <w:pPr>
        <w:jc w:val="center"/>
        <w:outlineLvl w:val="0"/>
        <w:rPr>
          <w:b/>
        </w:rPr>
      </w:pPr>
      <w:r w:rsidRPr="00D02597">
        <w:rPr>
          <w:b/>
        </w:rPr>
        <w:t>DECYZJA</w:t>
      </w:r>
    </w:p>
    <w:p w14:paraId="4F35F21F" w14:textId="16FF6A3C" w:rsidR="0062296D" w:rsidRPr="00D02597" w:rsidRDefault="007B2A16" w:rsidP="00B17674">
      <w:pPr>
        <w:jc w:val="center"/>
        <w:rPr>
          <w:b/>
        </w:rPr>
      </w:pPr>
      <w:r w:rsidRPr="00D02597">
        <w:rPr>
          <w:b/>
        </w:rPr>
        <w:t>O ŚRODOWISKOWYCH UWARUNKOWANIACH</w:t>
      </w:r>
    </w:p>
    <w:p w14:paraId="5F9B4704" w14:textId="77777777" w:rsidR="00C24D98" w:rsidRPr="00D02597" w:rsidRDefault="00C24D98" w:rsidP="00B17674">
      <w:pPr>
        <w:jc w:val="center"/>
        <w:rPr>
          <w:b/>
        </w:rPr>
      </w:pPr>
    </w:p>
    <w:p w14:paraId="63004406" w14:textId="11DA05F0" w:rsidR="00C24D98" w:rsidRPr="00423D9E" w:rsidRDefault="00C24D98" w:rsidP="00C24D98">
      <w:pPr>
        <w:spacing w:after="160" w:line="276" w:lineRule="auto"/>
        <w:ind w:firstLine="708"/>
        <w:jc w:val="both"/>
        <w:rPr>
          <w:rFonts w:eastAsiaTheme="minorHAnsi"/>
          <w:shd w:val="clear" w:color="auto" w:fill="FFFFFF"/>
          <w:lang w:eastAsia="en-US"/>
        </w:rPr>
      </w:pPr>
      <w:r w:rsidRPr="00423D9E">
        <w:rPr>
          <w:rFonts w:eastAsiaTheme="minorHAnsi"/>
          <w:lang w:eastAsia="en-US"/>
        </w:rPr>
        <w:t xml:space="preserve">Na podstawie art. 71 ust. 2 pkt 2, art. 75 ust. 1 pkt 4 oraz art. 84 ust. 1 i 2 oraz 85 ust. 2 pkt 2 ustawy z dnia 3 października 2008 roku o udostępnieniu informacji o środowisku i jego ochronie, udziale społeczeństwa w ochronie środowiska oraz o ocenach oddziaływania na środowisko (Dz. U. z 2022 r., poz. 1029 z </w:t>
      </w:r>
      <w:proofErr w:type="spellStart"/>
      <w:r w:rsidRPr="00423D9E">
        <w:rPr>
          <w:rFonts w:eastAsiaTheme="minorHAnsi"/>
          <w:lang w:eastAsia="en-US"/>
        </w:rPr>
        <w:t>późn</w:t>
      </w:r>
      <w:proofErr w:type="spellEnd"/>
      <w:r w:rsidRPr="00423D9E">
        <w:rPr>
          <w:rFonts w:eastAsiaTheme="minorHAnsi"/>
          <w:lang w:eastAsia="en-US"/>
        </w:rPr>
        <w:t>. zm.) – zwanej dalej „</w:t>
      </w:r>
      <w:proofErr w:type="spellStart"/>
      <w:r w:rsidRPr="00423D9E">
        <w:rPr>
          <w:rFonts w:eastAsiaTheme="minorHAnsi"/>
          <w:lang w:eastAsia="en-US"/>
        </w:rPr>
        <w:t>ooś</w:t>
      </w:r>
      <w:proofErr w:type="spellEnd"/>
      <w:r w:rsidRPr="00423D9E">
        <w:rPr>
          <w:rFonts w:eastAsiaTheme="minorHAnsi"/>
          <w:lang w:eastAsia="en-US"/>
        </w:rPr>
        <w:t xml:space="preserve">”, a także </w:t>
      </w:r>
      <w:r w:rsidRPr="00423D9E">
        <w:rPr>
          <w:rFonts w:eastAsiaTheme="minorHAnsi"/>
          <w:shd w:val="clear" w:color="auto" w:fill="FFFFFF"/>
          <w:lang w:eastAsia="en-US"/>
        </w:rPr>
        <w:t xml:space="preserve">§ 3 ust. 1 pkt </w:t>
      </w:r>
      <w:r w:rsidR="00632DF1" w:rsidRPr="00423D9E">
        <w:rPr>
          <w:rFonts w:eastAsiaTheme="minorHAnsi"/>
          <w:shd w:val="clear" w:color="auto" w:fill="FFFFFF"/>
          <w:lang w:eastAsia="en-US"/>
        </w:rPr>
        <w:t>104</w:t>
      </w:r>
      <w:r w:rsidRPr="00423D9E">
        <w:rPr>
          <w:rFonts w:eastAsiaTheme="minorHAnsi"/>
          <w:shd w:val="clear" w:color="auto" w:fill="FFFFFF"/>
          <w:lang w:eastAsia="en-US"/>
        </w:rPr>
        <w:t xml:space="preserve"> lit. </w:t>
      </w:r>
      <w:r w:rsidR="00632DF1" w:rsidRPr="00423D9E">
        <w:rPr>
          <w:rFonts w:eastAsiaTheme="minorHAnsi"/>
          <w:shd w:val="clear" w:color="auto" w:fill="FFFFFF"/>
          <w:lang w:eastAsia="en-US"/>
        </w:rPr>
        <w:t>a</w:t>
      </w:r>
      <w:r w:rsidRPr="00423D9E">
        <w:rPr>
          <w:rFonts w:eastAsiaTheme="minorHAnsi"/>
          <w:shd w:val="clear" w:color="auto" w:fill="FFFFFF"/>
          <w:lang w:eastAsia="en-US"/>
        </w:rPr>
        <w:t xml:space="preserve"> Rozporządzenia Rady Ministrów z dnia 10 września 2019 roku w sprawie przedsięwzięć mogących znacząco oddziaływać na środowisko (Dz. U. z 2019 r., poz. 1839) oraz art. 104 ustawy z dnia 14 czerwca 1960 roku Kodeks postępowania administracyjnego (Dz. U. z 2022 r., poz. 2000) - zwanej dalej „k.p.a.”, po rozpatrzeniu wniosku </w:t>
      </w:r>
      <w:r w:rsidR="006D12D2">
        <w:rPr>
          <w:rFonts w:eastAsiaTheme="minorHAnsi"/>
          <w:shd w:val="clear" w:color="auto" w:fill="FFFFFF"/>
          <w:lang w:eastAsia="en-US"/>
        </w:rPr>
        <w:t>INWESTOR PRYWATNY</w:t>
      </w:r>
      <w:r w:rsidRPr="00423D9E">
        <w:rPr>
          <w:rFonts w:eastAsiaTheme="minorHAnsi"/>
          <w:shd w:val="clear" w:color="auto" w:fill="FFFFFF"/>
          <w:lang w:eastAsia="en-US"/>
        </w:rPr>
        <w:t xml:space="preserve"> w sprawie wydania decyzji o środowiskowych uwarunkowaniach realizacji przedsięwzięcia pn. </w:t>
      </w:r>
      <w:r w:rsidRPr="00423D9E">
        <w:rPr>
          <w:rFonts w:eastAsiaTheme="minorHAnsi"/>
          <w:b/>
          <w:bCs/>
          <w:shd w:val="clear" w:color="auto" w:fill="FFFFFF"/>
          <w:lang w:eastAsia="en-US"/>
        </w:rPr>
        <w:t>„Rozbudowa, nadbudowa i przebudowa istniejącego budynku inwentarskiego o obsadzie 52 DJP z wewnętrznym zbiornikiem na gnojowicę o łącznej pojemności do 600 m</w:t>
      </w:r>
      <w:r w:rsidRPr="00423D9E">
        <w:rPr>
          <w:rFonts w:eastAsiaTheme="minorHAnsi"/>
          <w:b/>
          <w:bCs/>
          <w:shd w:val="clear" w:color="auto" w:fill="FFFFFF"/>
          <w:vertAlign w:val="superscript"/>
          <w:lang w:eastAsia="en-US"/>
        </w:rPr>
        <w:t>3</w:t>
      </w:r>
      <w:r w:rsidRPr="00423D9E">
        <w:rPr>
          <w:rFonts w:eastAsiaTheme="minorHAnsi"/>
          <w:b/>
          <w:bCs/>
          <w:shd w:val="clear" w:color="auto" w:fill="FFFFFF"/>
          <w:lang w:eastAsia="en-US"/>
        </w:rPr>
        <w:t xml:space="preserve">” </w:t>
      </w:r>
      <w:r w:rsidRPr="00423D9E">
        <w:rPr>
          <w:rFonts w:eastAsiaTheme="minorHAnsi"/>
          <w:shd w:val="clear" w:color="auto" w:fill="FFFFFF"/>
          <w:lang w:eastAsia="en-US"/>
        </w:rPr>
        <w:t xml:space="preserve">realizowanego na działce nr </w:t>
      </w:r>
      <w:proofErr w:type="spellStart"/>
      <w:r w:rsidRPr="00423D9E">
        <w:rPr>
          <w:rFonts w:eastAsiaTheme="minorHAnsi"/>
          <w:shd w:val="clear" w:color="auto" w:fill="FFFFFF"/>
          <w:lang w:eastAsia="en-US"/>
        </w:rPr>
        <w:t>ewid</w:t>
      </w:r>
      <w:proofErr w:type="spellEnd"/>
      <w:r w:rsidRPr="00423D9E">
        <w:rPr>
          <w:rFonts w:eastAsiaTheme="minorHAnsi"/>
          <w:shd w:val="clear" w:color="auto" w:fill="FFFFFF"/>
          <w:lang w:eastAsia="en-US"/>
        </w:rPr>
        <w:t>. 834, obręb Nowa Ruda, gm. Turośl</w:t>
      </w:r>
      <w:r w:rsidR="0014601F" w:rsidRPr="00423D9E">
        <w:rPr>
          <w:rFonts w:eastAsiaTheme="minorHAnsi"/>
          <w:shd w:val="clear" w:color="auto" w:fill="FFFFFF"/>
          <w:lang w:eastAsia="en-US"/>
        </w:rPr>
        <w:t xml:space="preserve">, </w:t>
      </w:r>
      <w:r w:rsidRPr="00423D9E">
        <w:rPr>
          <w:rFonts w:eastAsiaTheme="minorHAnsi"/>
          <w:shd w:val="clear" w:color="auto" w:fill="FFFFFF"/>
          <w:lang w:eastAsia="en-US"/>
        </w:rPr>
        <w:t>po zasięgnięciu opinii Regionalnego Dyrektora Ochrony Środowiska w Białymstoku, Dyrektora Państwowego Gospodarstwa Wodnego Wody Polskie Zarząd Zlewni w Giżycku oraz Państwowego Inspektora Sanitarnego w Kolnie,</w:t>
      </w:r>
    </w:p>
    <w:p w14:paraId="1C3E7AFD" w14:textId="77777777" w:rsidR="00C24D98" w:rsidRPr="00423D9E" w:rsidRDefault="00C24D98" w:rsidP="00C24D98">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Orzekam</w:t>
      </w:r>
    </w:p>
    <w:p w14:paraId="24010977" w14:textId="77777777" w:rsidR="00C24D98" w:rsidRPr="00423D9E" w:rsidRDefault="00C24D98">
      <w:pPr>
        <w:numPr>
          <w:ilvl w:val="0"/>
          <w:numId w:val="3"/>
        </w:numPr>
        <w:spacing w:after="160" w:line="276" w:lineRule="auto"/>
        <w:contextualSpacing/>
        <w:jc w:val="both"/>
        <w:rPr>
          <w:rFonts w:eastAsiaTheme="minorHAnsi"/>
          <w:bCs/>
          <w:shd w:val="clear" w:color="auto" w:fill="FFFFFF"/>
          <w:lang w:eastAsia="en-US"/>
        </w:rPr>
      </w:pPr>
      <w:r w:rsidRPr="00423D9E">
        <w:rPr>
          <w:rFonts w:eastAsiaTheme="minorHAnsi"/>
          <w:b/>
          <w:shd w:val="clear" w:color="auto" w:fill="FFFFFF"/>
          <w:lang w:eastAsia="en-US"/>
        </w:rPr>
        <w:t>Stwierdzić brak potrzeby przeprowadzenia oceny oddziaływania na środowisko przedsięwzięcia pn. „Rozbudowa, nadbudowa i przebudowa istniejącego budynku inwentarskiego o obsadzie 52 DJP z wewnętrznym zbiornikiem na gnojowicę o łącznej pojemności do 600 m</w:t>
      </w:r>
      <w:r w:rsidRPr="00423D9E">
        <w:rPr>
          <w:rFonts w:eastAsiaTheme="minorHAnsi"/>
          <w:b/>
          <w:shd w:val="clear" w:color="auto" w:fill="FFFFFF"/>
          <w:vertAlign w:val="superscript"/>
          <w:lang w:eastAsia="en-US"/>
        </w:rPr>
        <w:t>3</w:t>
      </w:r>
      <w:r w:rsidRPr="00423D9E">
        <w:rPr>
          <w:rFonts w:eastAsiaTheme="minorHAnsi"/>
          <w:b/>
          <w:shd w:val="clear" w:color="auto" w:fill="FFFFFF"/>
          <w:lang w:eastAsia="en-US"/>
        </w:rPr>
        <w:t xml:space="preserve">” </w:t>
      </w:r>
      <w:r w:rsidRPr="00423D9E">
        <w:rPr>
          <w:rFonts w:eastAsiaTheme="minorHAnsi"/>
          <w:bCs/>
          <w:shd w:val="clear" w:color="auto" w:fill="FFFFFF"/>
          <w:lang w:eastAsia="en-US"/>
        </w:rPr>
        <w:t xml:space="preserve">realizowanego na działce nr </w:t>
      </w:r>
      <w:proofErr w:type="spellStart"/>
      <w:r w:rsidRPr="00423D9E">
        <w:rPr>
          <w:rFonts w:eastAsiaTheme="minorHAnsi"/>
          <w:bCs/>
          <w:shd w:val="clear" w:color="auto" w:fill="FFFFFF"/>
          <w:lang w:eastAsia="en-US"/>
        </w:rPr>
        <w:t>ewid</w:t>
      </w:r>
      <w:proofErr w:type="spellEnd"/>
      <w:r w:rsidRPr="00423D9E">
        <w:rPr>
          <w:rFonts w:eastAsiaTheme="minorHAnsi"/>
          <w:bCs/>
          <w:shd w:val="clear" w:color="auto" w:fill="FFFFFF"/>
          <w:lang w:eastAsia="en-US"/>
        </w:rPr>
        <w:t>. 834, obręb Nowa Ruda, gm. Turośl.</w:t>
      </w:r>
    </w:p>
    <w:p w14:paraId="369060E6" w14:textId="5A0CCAAA" w:rsidR="00C24D98" w:rsidRPr="00423D9E" w:rsidRDefault="00C24D98">
      <w:pPr>
        <w:numPr>
          <w:ilvl w:val="0"/>
          <w:numId w:val="3"/>
        </w:numPr>
        <w:spacing w:after="160" w:line="276" w:lineRule="auto"/>
        <w:contextualSpacing/>
        <w:jc w:val="both"/>
        <w:rPr>
          <w:rFonts w:eastAsiaTheme="minorHAnsi"/>
          <w:b/>
          <w:shd w:val="clear" w:color="auto" w:fill="FFFFFF"/>
          <w:lang w:eastAsia="en-US"/>
        </w:rPr>
      </w:pPr>
      <w:r w:rsidRPr="00423D9E">
        <w:rPr>
          <w:rFonts w:eastAsiaTheme="minorHAnsi"/>
          <w:b/>
          <w:shd w:val="clear" w:color="auto" w:fill="FFFFFF"/>
          <w:lang w:eastAsia="en-US"/>
        </w:rPr>
        <w:t xml:space="preserve">Określam następujące warunki korzystania ze środowiska w fazie realizacji i eksploatacji przedsięwzięcia, ze szczególnym uwzględnieniem konieczności ochrony cennych wartości przyrodniczych, zasobów naturalnych oraz ograniczenia uciążliwości dla trenów sąsiednich: </w:t>
      </w:r>
    </w:p>
    <w:p w14:paraId="37C7CA47" w14:textId="7B36D987" w:rsidR="009F45FD" w:rsidRPr="00423D9E" w:rsidRDefault="009F45FD">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W związku z realizacją przedsięwzięcia maksymalna obsada bydła w gospodarstwie nie może przekroczyć wartości 57 DJP</w:t>
      </w:r>
    </w:p>
    <w:p w14:paraId="1CE9896F" w14:textId="2C2BCDB5" w:rsidR="0066207E" w:rsidRPr="00423D9E" w:rsidRDefault="00293F42">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 xml:space="preserve">W projektowanym budynku zwierzęta będą chowane w systemie </w:t>
      </w:r>
      <w:proofErr w:type="spellStart"/>
      <w:r w:rsidRPr="00423D9E">
        <w:rPr>
          <w:rFonts w:ascii="Times New Roman" w:hAnsi="Times New Roman" w:cs="Times New Roman"/>
          <w:bCs/>
          <w:sz w:val="24"/>
          <w:szCs w:val="24"/>
          <w:shd w:val="clear" w:color="auto" w:fill="FFFFFF"/>
        </w:rPr>
        <w:t>bezsciołowym</w:t>
      </w:r>
      <w:proofErr w:type="spellEnd"/>
      <w:r w:rsidR="00E65509" w:rsidRPr="00423D9E">
        <w:rPr>
          <w:rFonts w:ascii="Times New Roman" w:hAnsi="Times New Roman" w:cs="Times New Roman"/>
          <w:bCs/>
          <w:sz w:val="24"/>
          <w:szCs w:val="24"/>
          <w:shd w:val="clear" w:color="auto" w:fill="FFFFFF"/>
        </w:rPr>
        <w:t xml:space="preserve">. </w:t>
      </w:r>
      <w:r w:rsidRPr="00423D9E">
        <w:rPr>
          <w:rFonts w:ascii="Times New Roman" w:hAnsi="Times New Roman" w:cs="Times New Roman"/>
          <w:bCs/>
          <w:sz w:val="24"/>
          <w:szCs w:val="24"/>
          <w:shd w:val="clear" w:color="auto" w:fill="FFFFFF"/>
        </w:rPr>
        <w:t>Odchody zwierzęce wykorzystywać jako nawóz organiczny na własnych polach oraz do nawożenia pól zgodnie z zawartymi umowami.</w:t>
      </w:r>
    </w:p>
    <w:p w14:paraId="277F6781" w14:textId="4D316343" w:rsidR="00293F42" w:rsidRPr="00423D9E" w:rsidRDefault="00293F42">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Nie aplikować nawozu organicznego na gruntach gdy jest on pokryty śniegiem, zamrożony, wysycony wod</w:t>
      </w:r>
      <w:r w:rsidR="00CE7F03" w:rsidRPr="00423D9E">
        <w:rPr>
          <w:rFonts w:ascii="Times New Roman" w:hAnsi="Times New Roman" w:cs="Times New Roman"/>
          <w:bCs/>
          <w:sz w:val="24"/>
          <w:szCs w:val="24"/>
          <w:shd w:val="clear" w:color="auto" w:fill="FFFFFF"/>
        </w:rPr>
        <w:t>ą</w:t>
      </w:r>
      <w:r w:rsidRPr="00423D9E">
        <w:rPr>
          <w:rFonts w:ascii="Times New Roman" w:hAnsi="Times New Roman" w:cs="Times New Roman"/>
          <w:bCs/>
          <w:sz w:val="24"/>
          <w:szCs w:val="24"/>
          <w:shd w:val="clear" w:color="auto" w:fill="FFFFFF"/>
        </w:rPr>
        <w:t>, bądź zalany.</w:t>
      </w:r>
    </w:p>
    <w:p w14:paraId="0243F7D3" w14:textId="49C90B48" w:rsidR="004D75C6" w:rsidRPr="00423D9E" w:rsidRDefault="0066207E">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Wody opadowe i roztopowe będą odprowadzane rynnami i rurami spustowymi</w:t>
      </w:r>
      <w:r w:rsidR="00954CE5" w:rsidRPr="00423D9E">
        <w:rPr>
          <w:rFonts w:ascii="Times New Roman" w:hAnsi="Times New Roman" w:cs="Times New Roman"/>
          <w:bCs/>
          <w:sz w:val="24"/>
          <w:szCs w:val="24"/>
          <w:shd w:val="clear" w:color="auto" w:fill="FFFFFF"/>
        </w:rPr>
        <w:t xml:space="preserve"> na tereny zielone należące do inwestora.</w:t>
      </w:r>
    </w:p>
    <w:p w14:paraId="40C2AB63" w14:textId="4F729C3B" w:rsidR="00954CE5" w:rsidRPr="00423D9E" w:rsidRDefault="00740C52">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t>W przypadku przedostawania się zanieczyszczeń do gruntu lub wód bezzwłocznie podjąć działania zmierzające do usunięcia skutków i przyczyn awarii.</w:t>
      </w:r>
    </w:p>
    <w:p w14:paraId="6CB6641E" w14:textId="30B38189" w:rsidR="00293F42" w:rsidRPr="00423D9E" w:rsidRDefault="00740C52" w:rsidP="00BF4CB7">
      <w:pPr>
        <w:pStyle w:val="Akapitzlist"/>
        <w:numPr>
          <w:ilvl w:val="0"/>
          <w:numId w:val="4"/>
        </w:numPr>
        <w:spacing w:line="276" w:lineRule="auto"/>
        <w:jc w:val="both"/>
        <w:rPr>
          <w:rFonts w:ascii="Times New Roman" w:hAnsi="Times New Roman" w:cs="Times New Roman"/>
          <w:bCs/>
          <w:sz w:val="24"/>
          <w:szCs w:val="24"/>
          <w:shd w:val="clear" w:color="auto" w:fill="FFFFFF"/>
        </w:rPr>
      </w:pPr>
      <w:r w:rsidRPr="00423D9E">
        <w:rPr>
          <w:rFonts w:ascii="Times New Roman" w:hAnsi="Times New Roman" w:cs="Times New Roman"/>
          <w:bCs/>
          <w:sz w:val="24"/>
          <w:szCs w:val="24"/>
          <w:shd w:val="clear" w:color="auto" w:fill="FFFFFF"/>
        </w:rPr>
        <w:lastRenderedPageBreak/>
        <w:t>Padłe zwierzęta będą odbierane natychmiastowo, bezpośrednio przez firm</w:t>
      </w:r>
      <w:r w:rsidRPr="00423D9E">
        <w:rPr>
          <w:rFonts w:ascii="Times New Roman" w:hAnsi="Times New Roman" w:cs="Times New Roman"/>
          <w:bCs/>
          <w:sz w:val="24"/>
          <w:szCs w:val="24"/>
          <w:shd w:val="clear" w:color="auto" w:fill="FFFFFF"/>
        </w:rPr>
        <w:fldChar w:fldCharType="begin"/>
      </w:r>
      <w:r w:rsidRPr="00423D9E">
        <w:rPr>
          <w:rFonts w:ascii="Times New Roman" w:hAnsi="Times New Roman" w:cs="Times New Roman"/>
          <w:bCs/>
          <w:sz w:val="24"/>
          <w:szCs w:val="24"/>
          <w:shd w:val="clear" w:color="auto" w:fill="FFFFFF"/>
        </w:rPr>
        <w:instrText xml:space="preserve"> LISTNUM </w:instrText>
      </w:r>
      <w:r w:rsidRPr="00423D9E">
        <w:rPr>
          <w:rFonts w:ascii="Times New Roman" w:hAnsi="Times New Roman" w:cs="Times New Roman"/>
          <w:bCs/>
          <w:sz w:val="24"/>
          <w:szCs w:val="24"/>
          <w:shd w:val="clear" w:color="auto" w:fill="FFFFFF"/>
        </w:rPr>
        <w:fldChar w:fldCharType="end"/>
      </w:r>
      <w:r w:rsidRPr="00423D9E">
        <w:rPr>
          <w:rFonts w:ascii="Times New Roman" w:hAnsi="Times New Roman" w:cs="Times New Roman"/>
          <w:bCs/>
          <w:sz w:val="24"/>
          <w:szCs w:val="24"/>
          <w:shd w:val="clear" w:color="auto" w:fill="FFFFFF"/>
        </w:rPr>
        <w:t xml:space="preserve"> specjalistyczną, zajmującą się utylizacją.</w:t>
      </w:r>
    </w:p>
    <w:p w14:paraId="5BA8BC0B" w14:textId="77777777" w:rsidR="00EC6C07" w:rsidRPr="00423D9E" w:rsidRDefault="00EC6C07" w:rsidP="00EC6C07">
      <w:pPr>
        <w:spacing w:after="160" w:line="259" w:lineRule="auto"/>
        <w:jc w:val="center"/>
        <w:rPr>
          <w:rFonts w:eastAsiaTheme="minorHAnsi"/>
          <w:b/>
          <w:shd w:val="clear" w:color="auto" w:fill="FFFFFF"/>
          <w:lang w:eastAsia="en-US"/>
        </w:rPr>
      </w:pPr>
      <w:r w:rsidRPr="00423D9E">
        <w:rPr>
          <w:rFonts w:eastAsiaTheme="minorHAnsi"/>
          <w:b/>
          <w:shd w:val="clear" w:color="auto" w:fill="FFFFFF"/>
          <w:lang w:eastAsia="en-US"/>
        </w:rPr>
        <w:t>U Z A S A D N I E N I E</w:t>
      </w:r>
    </w:p>
    <w:p w14:paraId="7342EC20" w14:textId="0A706CAA" w:rsidR="00EC6C07" w:rsidRPr="00423D9E" w:rsidRDefault="00EC6C07" w:rsidP="005F3003">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W dniu 30.12.2022 r. do tutejszego Organu wpłynął wniosek </w:t>
      </w:r>
      <w:r w:rsidR="006D12D2">
        <w:rPr>
          <w:rFonts w:eastAsiaTheme="minorHAnsi"/>
          <w:shd w:val="clear" w:color="auto" w:fill="FFFFFF"/>
          <w:lang w:eastAsia="en-US"/>
        </w:rPr>
        <w:t>INWESTOR PRYWATNY</w:t>
      </w:r>
      <w:r w:rsidRPr="00423D9E">
        <w:rPr>
          <w:rFonts w:eastAsiaTheme="minorHAnsi"/>
          <w:shd w:val="clear" w:color="auto" w:fill="FFFFFF"/>
          <w:lang w:eastAsia="en-US"/>
        </w:rPr>
        <w:t>, o wydanie decyzji o środowiskowych uwarunkowaniach przedsięwzięcia pn</w:t>
      </w:r>
      <w:r w:rsidR="00632DF1" w:rsidRPr="00423D9E">
        <w:rPr>
          <w:rFonts w:eastAsiaTheme="minorHAnsi"/>
          <w:shd w:val="clear" w:color="auto" w:fill="FFFFFF"/>
          <w:lang w:eastAsia="en-US"/>
        </w:rPr>
        <w:t xml:space="preserve">.: </w:t>
      </w:r>
      <w:r w:rsidRPr="00423D9E">
        <w:rPr>
          <w:rFonts w:eastAsiaTheme="minorHAnsi"/>
          <w:b/>
          <w:bCs/>
          <w:shd w:val="clear" w:color="auto" w:fill="FFFFFF"/>
          <w:lang w:eastAsia="en-US"/>
        </w:rPr>
        <w:t>„Rozbudowa, nadbudowa i przebudowa istniejącego budynku inwentarskiego o obsadzie 52 DJP z wewnętrznym zbiornikiem na gnojowicę o łącznej pojemności do 600 m</w:t>
      </w:r>
      <w:r w:rsidRPr="00423D9E">
        <w:rPr>
          <w:rFonts w:eastAsiaTheme="minorHAnsi"/>
          <w:b/>
          <w:bCs/>
          <w:shd w:val="clear" w:color="auto" w:fill="FFFFFF"/>
          <w:vertAlign w:val="superscript"/>
          <w:lang w:eastAsia="en-US"/>
        </w:rPr>
        <w:t>3</w:t>
      </w:r>
      <w:r w:rsidRPr="00423D9E">
        <w:rPr>
          <w:rFonts w:eastAsiaTheme="minorHAnsi"/>
          <w:b/>
          <w:bCs/>
          <w:shd w:val="clear" w:color="auto" w:fill="FFFFFF"/>
          <w:lang w:eastAsia="en-US"/>
        </w:rPr>
        <w:t xml:space="preserve">” </w:t>
      </w:r>
      <w:r w:rsidRPr="00423D9E">
        <w:rPr>
          <w:rFonts w:eastAsiaTheme="minorHAnsi"/>
          <w:shd w:val="clear" w:color="auto" w:fill="FFFFFF"/>
          <w:lang w:eastAsia="en-US"/>
        </w:rPr>
        <w:t xml:space="preserve">realizowanego na działce nr </w:t>
      </w:r>
      <w:proofErr w:type="spellStart"/>
      <w:r w:rsidRPr="00423D9E">
        <w:rPr>
          <w:rFonts w:eastAsiaTheme="minorHAnsi"/>
          <w:shd w:val="clear" w:color="auto" w:fill="FFFFFF"/>
          <w:lang w:eastAsia="en-US"/>
        </w:rPr>
        <w:t>ewid</w:t>
      </w:r>
      <w:proofErr w:type="spellEnd"/>
      <w:r w:rsidRPr="00423D9E">
        <w:rPr>
          <w:rFonts w:eastAsiaTheme="minorHAnsi"/>
          <w:shd w:val="clear" w:color="auto" w:fill="FFFFFF"/>
          <w:lang w:eastAsia="en-US"/>
        </w:rPr>
        <w:t>. 834, obręb Nowa Ruda, gm. Turośl.</w:t>
      </w:r>
    </w:p>
    <w:p w14:paraId="69698AAC" w14:textId="0A83252D" w:rsidR="00EC6C07" w:rsidRPr="00423D9E" w:rsidRDefault="00EC6C07" w:rsidP="005F3003">
      <w:pPr>
        <w:spacing w:line="276" w:lineRule="auto"/>
        <w:ind w:firstLine="708"/>
        <w:jc w:val="both"/>
        <w:rPr>
          <w:rFonts w:eastAsiaTheme="minorHAnsi"/>
          <w:i/>
          <w:shd w:val="clear" w:color="auto" w:fill="FFFFFF"/>
          <w:lang w:eastAsia="en-US"/>
        </w:rPr>
      </w:pPr>
      <w:r w:rsidRPr="00423D9E">
        <w:rPr>
          <w:rFonts w:eastAsiaTheme="minorHAnsi"/>
          <w:shd w:val="clear" w:color="auto" w:fill="FFFFFF"/>
          <w:lang w:eastAsia="en-US"/>
        </w:rPr>
        <w:t xml:space="preserve">Planowana inwestycja należy do przedsięwzięć mogących potencjalnie znacząco oddziaływać na środowisko, wymienione w § 3 ust. 1 pkt 104 lit. a Rozporządzenia Rady Ministrów z dnia 10 września 2019 roku w sprawie przedsięwzięć mogących znacząco oddziaływać na środowisko (Dz. U. z 2019 r., poz. 1839) dla których przeprowadzenie oceny o odziaływaniu przedsięwzięcia na środowisko może być wymagane. </w:t>
      </w:r>
    </w:p>
    <w:p w14:paraId="10F9DCDA" w14:textId="6FFD0E68" w:rsidR="00EC6C07" w:rsidRPr="00423D9E" w:rsidRDefault="00EC6C07" w:rsidP="005F3003">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Na podstawie art. 61 § 4 k.p.a. tutejszy organ pismem znak: PDŚ.6220.2.2023 z dnia 18.01.2023 r. zawiadomił Strony postępowania o jego wszczęciu i możliwości zapoznania się z aktami zgromadzonymi w przedmiotowej sprawie oraz o możliwości składania uwag i wniosków. </w:t>
      </w:r>
    </w:p>
    <w:p w14:paraId="5C9A4E0B" w14:textId="22F14BD3" w:rsidR="00EC6C07" w:rsidRPr="00423D9E" w:rsidRDefault="00EC6C07" w:rsidP="005F3003">
      <w:pPr>
        <w:spacing w:line="276" w:lineRule="auto"/>
        <w:ind w:firstLine="708"/>
        <w:jc w:val="both"/>
        <w:rPr>
          <w:rFonts w:eastAsiaTheme="minorHAnsi"/>
          <w:shd w:val="clear" w:color="auto" w:fill="FFFFFF"/>
          <w:lang w:eastAsia="en-US"/>
        </w:rPr>
      </w:pPr>
      <w:r w:rsidRPr="00423D9E">
        <w:rPr>
          <w:rFonts w:eastAsiaTheme="minorHAnsi"/>
          <w:shd w:val="clear" w:color="auto" w:fill="FFFFFF"/>
          <w:lang w:eastAsia="en-US"/>
        </w:rPr>
        <w:t xml:space="preserve">Jednocześnie, zgodnie z art. 64 ust. 1 pkt 1, 2 i 4, ust. 2 ustawy </w:t>
      </w:r>
      <w:proofErr w:type="spellStart"/>
      <w:r w:rsidRPr="00423D9E">
        <w:rPr>
          <w:rFonts w:eastAsiaTheme="minorHAnsi"/>
          <w:shd w:val="clear" w:color="auto" w:fill="FFFFFF"/>
          <w:lang w:eastAsia="en-US"/>
        </w:rPr>
        <w:t>ooś</w:t>
      </w:r>
      <w:proofErr w:type="spellEnd"/>
      <w:r w:rsidRPr="00423D9E">
        <w:rPr>
          <w:rFonts w:eastAsiaTheme="minorHAnsi"/>
          <w:shd w:val="clear" w:color="auto" w:fill="FFFFFF"/>
          <w:lang w:eastAsia="en-US"/>
        </w:rPr>
        <w:t xml:space="preserve">  pismem znak: PDŚ.6220.2.2023 z dnia 18.01.2023 r. wystąpiono do Regionalnego Dyrektora Ochrony Środowiska w Białymstoku, Dyrektora Państwowego Gospodarstwa Wodnego Wody Polskie Zarząd Zlewni w Giżycku oraz Państwowego Inspektora Sanitarnego w Kolnie, o wydanie opinii co do potrzeby przeprowadzenia oceny oddziaływania przedsięwzięcia na środowisko, a w przypadku stwierdzenia takiej potrzeby – co do zakresu o oddziaływaniu przedsięwzięcia na środowisko.</w:t>
      </w:r>
    </w:p>
    <w:p w14:paraId="26B0D457" w14:textId="4CCF21AD" w:rsidR="00EC6C07" w:rsidRPr="00423D9E" w:rsidRDefault="00EC6C07" w:rsidP="005F3003">
      <w:pPr>
        <w:spacing w:line="276" w:lineRule="auto"/>
        <w:ind w:firstLine="708"/>
        <w:jc w:val="both"/>
      </w:pPr>
      <w:r w:rsidRPr="00423D9E">
        <w:rPr>
          <w:rFonts w:eastAsiaTheme="minorHAnsi"/>
          <w:lang w:eastAsia="en-US"/>
        </w:rPr>
        <w:t xml:space="preserve">W odpowiedzi na wystąpienie Wójta Gminy Turośl o wydanie opinii co do potrzeby przeprowadzenia oceny oddziaływania przedsięwzięcia na środowisko, a w przypadku stwierdzenia takiej potrzeby co do zakresu raportu o oddziaływaniu przedsięwzięcia na środowisko,  </w:t>
      </w:r>
      <w:r w:rsidRPr="00423D9E">
        <w:t>Państwowy Powiatowy Inspektor Sanitarny w Kolnie pismem znak: NZ.7040.</w:t>
      </w:r>
      <w:r w:rsidR="00790C46" w:rsidRPr="00423D9E">
        <w:t>6</w:t>
      </w:r>
      <w:r w:rsidRPr="00423D9E">
        <w:t>.202</w:t>
      </w:r>
      <w:r w:rsidR="00790C46" w:rsidRPr="00423D9E">
        <w:t>3</w:t>
      </w:r>
      <w:r w:rsidRPr="00423D9E">
        <w:t xml:space="preserve"> z dnia </w:t>
      </w:r>
      <w:r w:rsidR="00790C46" w:rsidRPr="00423D9E">
        <w:t>24</w:t>
      </w:r>
      <w:r w:rsidRPr="00423D9E">
        <w:t>.</w:t>
      </w:r>
      <w:r w:rsidR="00790C46" w:rsidRPr="00423D9E">
        <w:t>01</w:t>
      </w:r>
      <w:r w:rsidRPr="00423D9E">
        <w:t>.202</w:t>
      </w:r>
      <w:r w:rsidR="00790C46" w:rsidRPr="00423D9E">
        <w:t>3</w:t>
      </w:r>
      <w:r w:rsidRPr="00423D9E">
        <w:t xml:space="preserve"> r. (data wpływu 2</w:t>
      </w:r>
      <w:r w:rsidR="00790C46" w:rsidRPr="00423D9E">
        <w:t>6</w:t>
      </w:r>
      <w:r w:rsidRPr="00423D9E">
        <w:t>.</w:t>
      </w:r>
      <w:r w:rsidR="00790C46" w:rsidRPr="00423D9E">
        <w:t>01</w:t>
      </w:r>
      <w:r w:rsidRPr="00423D9E">
        <w:t>.202</w:t>
      </w:r>
      <w:r w:rsidR="00790C46" w:rsidRPr="00423D9E">
        <w:t>3</w:t>
      </w:r>
      <w:r w:rsidRPr="00423D9E">
        <w:t xml:space="preserve"> r.) </w:t>
      </w:r>
      <w:r w:rsidR="00790C46" w:rsidRPr="00423D9E">
        <w:t xml:space="preserve">stwierdził brak podstaw prawnych do zajęcia stanowiska przez organ sanitarny. </w:t>
      </w:r>
    </w:p>
    <w:p w14:paraId="68CEC700" w14:textId="0FA96282" w:rsidR="00EC6C07" w:rsidRPr="00423D9E" w:rsidRDefault="00EC6C07" w:rsidP="005F3003">
      <w:pPr>
        <w:spacing w:line="276" w:lineRule="auto"/>
        <w:ind w:left="19" w:right="28" w:firstLine="663"/>
        <w:jc w:val="both"/>
      </w:pPr>
      <w:r w:rsidRPr="00423D9E">
        <w:t xml:space="preserve">Regionalny Dyrektor Ochrony Środowiska w Białymstoku, Wydział Spraw Terenowych II w Łomży, </w:t>
      </w:r>
      <w:r w:rsidR="00790C46" w:rsidRPr="00423D9E">
        <w:t>postanowieniem</w:t>
      </w:r>
      <w:r w:rsidRPr="00423D9E">
        <w:t xml:space="preserve"> z dnia </w:t>
      </w:r>
      <w:r w:rsidR="00790C46" w:rsidRPr="00423D9E">
        <w:t>25</w:t>
      </w:r>
      <w:r w:rsidRPr="00423D9E">
        <w:t>.</w:t>
      </w:r>
      <w:r w:rsidR="00790C46" w:rsidRPr="00423D9E">
        <w:t>01</w:t>
      </w:r>
      <w:r w:rsidRPr="00423D9E">
        <w:t>.202 r., znak: WSTII.4220.</w:t>
      </w:r>
      <w:r w:rsidR="00790C46" w:rsidRPr="00423D9E">
        <w:t>14</w:t>
      </w:r>
      <w:r w:rsidRPr="00423D9E">
        <w:t>.202</w:t>
      </w:r>
      <w:r w:rsidR="00790C46" w:rsidRPr="00423D9E">
        <w:t>3</w:t>
      </w:r>
      <w:r w:rsidRPr="00423D9E">
        <w:t xml:space="preserve">.WN wyraził opinię że dla przedmiotowego przedsięwzięcia nie istnieje konieczność przeprowadzenia oceny oddziaływania na środowisko. </w:t>
      </w:r>
      <w:r w:rsidRPr="00423D9E">
        <w:rPr>
          <w:rFonts w:eastAsiaTheme="minorHAnsi"/>
          <w:lang w:eastAsia="en-US"/>
        </w:rPr>
        <w:t>Jednakże wskazał ujęcie w sentencji decyzji o środowiskowych uwarunkowaniach zapis</w:t>
      </w:r>
      <w:r w:rsidR="00790C46" w:rsidRPr="00423D9E">
        <w:rPr>
          <w:rFonts w:eastAsiaTheme="minorHAnsi"/>
          <w:lang w:eastAsia="en-US"/>
        </w:rPr>
        <w:t>u</w:t>
      </w:r>
      <w:r w:rsidRPr="00423D9E">
        <w:rPr>
          <w:rFonts w:eastAsiaTheme="minorHAnsi"/>
          <w:lang w:eastAsia="en-US"/>
        </w:rPr>
        <w:t>:</w:t>
      </w:r>
      <w:r w:rsidRPr="00423D9E">
        <w:t xml:space="preserve"> </w:t>
      </w:r>
      <w:r w:rsidR="00790C46" w:rsidRPr="00423D9E">
        <w:rPr>
          <w:rFonts w:eastAsiaTheme="minorHAnsi"/>
          <w:lang w:eastAsia="en-US"/>
        </w:rPr>
        <w:t>Maksymalna obsada bydła w gospodarstwie nie może przekroczyć wartości 57 DJP</w:t>
      </w:r>
    </w:p>
    <w:p w14:paraId="5FB52A15" w14:textId="3C406EB0" w:rsidR="00EC6C07" w:rsidRPr="00423D9E" w:rsidRDefault="00EC6C07" w:rsidP="005F3003">
      <w:pPr>
        <w:spacing w:line="276" w:lineRule="auto"/>
        <w:ind w:firstLine="682"/>
        <w:jc w:val="both"/>
      </w:pPr>
      <w:r w:rsidRPr="00423D9E">
        <w:t xml:space="preserve">Dyrektor Zarządu Zlewni w Giżycku pismem z dnia </w:t>
      </w:r>
      <w:r w:rsidR="00790C46" w:rsidRPr="00423D9E">
        <w:t>26</w:t>
      </w:r>
      <w:r w:rsidRPr="00423D9E">
        <w:t>.</w:t>
      </w:r>
      <w:r w:rsidR="00790C46" w:rsidRPr="00423D9E">
        <w:t>01</w:t>
      </w:r>
      <w:r w:rsidRPr="00423D9E">
        <w:t>.202</w:t>
      </w:r>
      <w:r w:rsidR="00790C46" w:rsidRPr="00423D9E">
        <w:t>3</w:t>
      </w:r>
      <w:r w:rsidRPr="00423D9E">
        <w:t xml:space="preserve"> r. (data wpływu </w:t>
      </w:r>
      <w:r w:rsidR="00790C46" w:rsidRPr="00423D9E">
        <w:t>30</w:t>
      </w:r>
      <w:r w:rsidRPr="00423D9E">
        <w:t>.</w:t>
      </w:r>
      <w:r w:rsidR="00790C46" w:rsidRPr="00423D9E">
        <w:t>01</w:t>
      </w:r>
      <w:r w:rsidRPr="00423D9E">
        <w:t>.202</w:t>
      </w:r>
      <w:r w:rsidR="00790C46" w:rsidRPr="00423D9E">
        <w:t>3</w:t>
      </w:r>
      <w:r w:rsidRPr="00423D9E">
        <w:t xml:space="preserve"> r.) znak: BI.ZZŚ.3.</w:t>
      </w:r>
      <w:r w:rsidR="00790C46" w:rsidRPr="00423D9E">
        <w:t>4901</w:t>
      </w:r>
      <w:r w:rsidRPr="00423D9E">
        <w:t>.</w:t>
      </w:r>
      <w:r w:rsidR="00790C46" w:rsidRPr="00423D9E">
        <w:t>14</w:t>
      </w:r>
      <w:r w:rsidRPr="00423D9E">
        <w:t>.202</w:t>
      </w:r>
      <w:r w:rsidR="00790C46" w:rsidRPr="00423D9E">
        <w:t>3</w:t>
      </w:r>
      <w:r w:rsidRPr="00423D9E">
        <w:t>.MK</w:t>
      </w:r>
      <w:r w:rsidR="00790C46" w:rsidRPr="00423D9E">
        <w:t xml:space="preserve"> zawiadomił o wyznaczeniu nowego terminu</w:t>
      </w:r>
      <w:r w:rsidR="00EB680D" w:rsidRPr="00423D9E">
        <w:t xml:space="preserve"> wydania opinii </w:t>
      </w:r>
      <w:r w:rsidR="00790C46" w:rsidRPr="00423D9E">
        <w:t>z uwagi na skomplikowany charakter sprawy</w:t>
      </w:r>
      <w:r w:rsidR="00EB680D" w:rsidRPr="00423D9E">
        <w:t>.</w:t>
      </w:r>
    </w:p>
    <w:p w14:paraId="6C353F7F" w14:textId="7FD60E2B" w:rsidR="00EC6C07" w:rsidRPr="00423D9E" w:rsidRDefault="00EB680D" w:rsidP="005F3003">
      <w:pPr>
        <w:spacing w:line="276" w:lineRule="auto"/>
        <w:ind w:firstLine="682"/>
        <w:jc w:val="both"/>
      </w:pPr>
      <w:r w:rsidRPr="00423D9E">
        <w:t xml:space="preserve">W związku z powyższym Wójt Gminy pismem znak PDŚ.6220.2.2023 z dnia 31.01.2023 r. obwieszczeniem zawiadomił strony postępowania o wyznaczeniu nowego terminu na </w:t>
      </w:r>
      <w:r w:rsidR="00D74472" w:rsidRPr="00423D9E">
        <w:t>wydanie opinii przez Dyrektora Zarządu Zlewni w Giżycku.</w:t>
      </w:r>
    </w:p>
    <w:p w14:paraId="51EA7863" w14:textId="2D24CFC6" w:rsidR="00CA618C" w:rsidRPr="00423D9E" w:rsidRDefault="00CA618C" w:rsidP="005F3003">
      <w:pPr>
        <w:spacing w:line="276" w:lineRule="auto"/>
        <w:ind w:firstLine="682"/>
        <w:jc w:val="both"/>
      </w:pPr>
      <w:r w:rsidRPr="00423D9E">
        <w:t>Opinią znak sprawy BI.ZZŚ.3.4901.14.2023.MK z dnia 01.02.2023 r. (data wpływu 06.02.2023 r.)</w:t>
      </w:r>
      <w:r w:rsidR="002B635E" w:rsidRPr="00423D9E">
        <w:t xml:space="preserve"> Dyrektor Zarządu Zlewni w Giżycku</w:t>
      </w:r>
      <w:r w:rsidRPr="00423D9E">
        <w:t xml:space="preserve"> zajął stanowisko, że nie stwierdza się potrzeby przeprowadzenia oceny oddziaływania na środowisko dla tegoż przedsięwzięcia. </w:t>
      </w:r>
    </w:p>
    <w:p w14:paraId="51D1DC0E" w14:textId="71FE3595" w:rsidR="00EC6C07" w:rsidRPr="00423D9E" w:rsidRDefault="00EC6C07" w:rsidP="005F3003">
      <w:pPr>
        <w:spacing w:line="276" w:lineRule="auto"/>
        <w:ind w:firstLine="682"/>
        <w:jc w:val="both"/>
      </w:pPr>
      <w:r w:rsidRPr="00423D9E">
        <w:t xml:space="preserve">Zgodnie z art. 10 i 49 k.p.a. organ zawiadomił strony postępowania poprzez zawiadomienie - obwieszczenie z dnia </w:t>
      </w:r>
      <w:r w:rsidR="00CA618C" w:rsidRPr="00423D9E">
        <w:t>10</w:t>
      </w:r>
      <w:r w:rsidRPr="00423D9E">
        <w:t>.</w:t>
      </w:r>
      <w:r w:rsidR="00CA618C" w:rsidRPr="00423D9E">
        <w:t>02</w:t>
      </w:r>
      <w:r w:rsidRPr="00423D9E">
        <w:t>.20</w:t>
      </w:r>
      <w:r w:rsidR="00CA618C" w:rsidRPr="00423D9E">
        <w:t>23</w:t>
      </w:r>
      <w:r w:rsidRPr="00423D9E">
        <w:t xml:space="preserve"> r. znak: P</w:t>
      </w:r>
      <w:r w:rsidR="00CA618C" w:rsidRPr="00423D9E">
        <w:t>DŚ</w:t>
      </w:r>
      <w:r w:rsidRPr="00423D9E">
        <w:t>.6220.2.202</w:t>
      </w:r>
      <w:r w:rsidR="00CA618C" w:rsidRPr="00423D9E">
        <w:t>3</w:t>
      </w:r>
      <w:r w:rsidRPr="00423D9E">
        <w:t xml:space="preserve"> o zakończeniu postępowania dowodowego </w:t>
      </w:r>
      <w:r w:rsidRPr="00423D9E">
        <w:lastRenderedPageBreak/>
        <w:t>i o możliwości wypowiedzenia się co do zebranych dowodów i materiałów przed wydaniem decyzji. W terminie określonym w ww. zawiadomieniu - obwieszczeniu nie wpłynęły żadne uwagi ani wnioski.</w:t>
      </w:r>
    </w:p>
    <w:p w14:paraId="7AF3D4BB" w14:textId="405A7A95" w:rsidR="00EC6C07" w:rsidRPr="00423D9E" w:rsidRDefault="00EC6C07" w:rsidP="005F3003">
      <w:pPr>
        <w:spacing w:line="276" w:lineRule="auto"/>
        <w:ind w:firstLine="682"/>
        <w:jc w:val="both"/>
        <w:rPr>
          <w:rFonts w:eastAsiaTheme="minorHAnsi"/>
          <w:lang w:eastAsia="en-US"/>
        </w:rPr>
      </w:pPr>
      <w:r w:rsidRPr="00423D9E">
        <w:rPr>
          <w:rFonts w:eastAsiaTheme="minorHAnsi"/>
          <w:lang w:eastAsia="en-US"/>
        </w:rPr>
        <w:t>Obszar, na którym będzie realizowane przedmiotowe zamierzenie, nie jest objęty ustaleniami obowiązującego miejscowego planu zagospodarowania przestrzennego.</w:t>
      </w:r>
    </w:p>
    <w:p w14:paraId="1C71CE7D" w14:textId="4292268C" w:rsidR="006F3588" w:rsidRPr="00423D9E" w:rsidRDefault="006F3588" w:rsidP="002B635E">
      <w:pPr>
        <w:spacing w:line="276" w:lineRule="auto"/>
        <w:ind w:left="95" w:right="14" w:firstLine="672"/>
        <w:jc w:val="both"/>
      </w:pPr>
      <w:r w:rsidRPr="00423D9E">
        <w:t>Planowane przedsięwzięcie będzie polegało na rozbudowie, nadbudowie i przebudowie istniejącego budynku inwentarskiego - obory do hodowli bydła mlecznego o maksymalnej obsadzie do 52 DJP. W wyniku realizacji inwestycji Gospodarstwo Inwestora będzie dysponować całkowitą maksymalną obsadą wynoszącą 56,</w:t>
      </w:r>
      <w:r w:rsidR="00423D9E">
        <w:t>8</w:t>
      </w:r>
      <w:r w:rsidRPr="00423D9E">
        <w:t xml:space="preserve"> DJP. Realizacja przedmiotowego zamierzenia prowadzona będzie na działce nr 834</w:t>
      </w:r>
      <w:r w:rsidR="002B635E" w:rsidRPr="00423D9E">
        <w:t xml:space="preserve"> o </w:t>
      </w:r>
      <w:r w:rsidRPr="00423D9E">
        <w:t>powierzchni 13,5798 ha. Obszar planowej inwestycji usytuowany jest w obrębie miejscowości Nowa Ruda, znajdującej się w granicach administracyjnych gminy Turośl. Teren pod projektowaną rozbudowę obecnie stanowi teren zabudowy zagrodowej klasy Br-RVI.</w:t>
      </w:r>
      <w:r w:rsidR="002B635E" w:rsidRPr="00423D9E">
        <w:t xml:space="preserve"> </w:t>
      </w:r>
      <w:r w:rsidRPr="00423D9E">
        <w:t xml:space="preserve">Dodatkowo w ramach realizacji przedsięwzięcia zaplanowano budowę wewnętrznego zbiornika na odchody płynne o pojemności do 600m </w:t>
      </w:r>
      <w:r w:rsidRPr="00423D9E">
        <w:rPr>
          <w:vertAlign w:val="superscript"/>
        </w:rPr>
        <w:t xml:space="preserve">3 </w:t>
      </w:r>
      <w:r w:rsidRPr="00423D9E">
        <w:t>.</w:t>
      </w:r>
    </w:p>
    <w:p w14:paraId="550B646E" w14:textId="6B1F0B0C" w:rsidR="006F3588" w:rsidRPr="00423D9E" w:rsidRDefault="006F3588" w:rsidP="005F3003">
      <w:pPr>
        <w:spacing w:after="47" w:line="276" w:lineRule="auto"/>
        <w:ind w:left="95" w:right="14" w:firstLine="677"/>
        <w:jc w:val="both"/>
      </w:pPr>
      <w:r w:rsidRPr="00423D9E">
        <w:t xml:space="preserve">Bezpośrednie sąsiedztwo przedmiotowej inwestycji stanowią od strony zachodniej i wschodniej działki z zabudową zagrodową, natomiast od strony południowej znajdują się grunty rolne. Obsługę komunikacyjną zapewnia droga gminna (działka nr 986/1), z którą przedmiotowa nieruchomość graniczy od strony </w:t>
      </w:r>
      <w:r w:rsidR="002B635E" w:rsidRPr="00423D9E">
        <w:t>p</w:t>
      </w:r>
      <w:r w:rsidRPr="00423D9E">
        <w:t>ółnocnej. Najbliższy teren objęty ochroną akustyczną (zabudowa zagrodowa) znajduje się około 150 m na wschód od planowanego przedsięwzięcia.</w:t>
      </w:r>
    </w:p>
    <w:p w14:paraId="018B52D8" w14:textId="105542D8" w:rsidR="006F3588" w:rsidRPr="00423D9E" w:rsidRDefault="006F3588" w:rsidP="000B0E1E">
      <w:pPr>
        <w:spacing w:line="276" w:lineRule="auto"/>
        <w:ind w:left="95" w:right="86" w:firstLine="682"/>
        <w:jc w:val="both"/>
      </w:pPr>
      <w:r w:rsidRPr="00423D9E">
        <w:t>Istniejący profil produkcji gospodarstwa nastawiony jest na hodowlę bydła mlecznego. Działka nr 834 stanowi teren zabudowany, w której skład wchodzą:</w:t>
      </w:r>
      <w:r w:rsidR="000B0E1E" w:rsidRPr="00423D9E">
        <w:t xml:space="preserve"> </w:t>
      </w:r>
      <w:r w:rsidRPr="00423D9E">
        <w:t>budynek mieszkalny, budynek gospodarczy,</w:t>
      </w:r>
      <w:r w:rsidR="000B0E1E" w:rsidRPr="00423D9E">
        <w:t xml:space="preserve"> </w:t>
      </w:r>
      <w:r w:rsidRPr="00423D9E">
        <w:t>budynek inwentarsko-gospodarczy o obsadzie</w:t>
      </w:r>
      <w:r w:rsidR="00632DF1" w:rsidRPr="00423D9E">
        <w:t xml:space="preserve"> 11</w:t>
      </w:r>
      <w:r w:rsidRPr="00423D9E">
        <w:t>,8 DJP w mieszanym sy</w:t>
      </w:r>
      <w:r w:rsidR="002B635E" w:rsidRPr="00423D9E">
        <w:t>stemie</w:t>
      </w:r>
      <w:r w:rsidRPr="00423D9E">
        <w:t xml:space="preserve"> chowu oraz budynek inwentarski o obsadzie 32 DJP w systemie </w:t>
      </w:r>
      <w:proofErr w:type="spellStart"/>
      <w:r w:rsidRPr="00423D9E">
        <w:t>bezściołowym</w:t>
      </w:r>
      <w:proofErr w:type="spellEnd"/>
      <w:r w:rsidRPr="00423D9E">
        <w:t xml:space="preserve">. Na działce obecnie znajduje się zbiornik na gnojowicę o poj. 406 m </w:t>
      </w:r>
      <w:r w:rsidRPr="00423D9E">
        <w:rPr>
          <w:vertAlign w:val="superscript"/>
        </w:rPr>
        <w:t xml:space="preserve">3 </w:t>
      </w:r>
      <w:r w:rsidRPr="00423D9E">
        <w:t>.</w:t>
      </w:r>
    </w:p>
    <w:p w14:paraId="58F5C7A3" w14:textId="17834880" w:rsidR="006F3588" w:rsidRPr="00423D9E" w:rsidRDefault="006F3588" w:rsidP="005F3003">
      <w:pPr>
        <w:spacing w:line="276" w:lineRule="auto"/>
        <w:ind w:left="95" w:right="96" w:firstLine="682"/>
        <w:jc w:val="both"/>
      </w:pPr>
      <w:r w:rsidRPr="00423D9E">
        <w:t>Przedsięwzięcie polegające na rozbudowie, nadbudowie i przebudowie budynku inwentarskiego pozwoli na zwiększenie ilości posiadanych zwierząt oraz zapewni odpowiednie warunki chowu i dobrostanu stada. Gospodarstwo jest i będzie zaopatrywane w wodę z wodociągu gminnego. Woda na terenie inwestycyjnym zużywana będzie do pojenia zwierząt oraz na cele socjalno-bytowe.</w:t>
      </w:r>
    </w:p>
    <w:p w14:paraId="673D6170" w14:textId="77777777" w:rsidR="000B0E1E" w:rsidRPr="00423D9E" w:rsidRDefault="006F3588" w:rsidP="000B0E1E">
      <w:pPr>
        <w:spacing w:line="276" w:lineRule="auto"/>
        <w:ind w:left="95" w:right="110" w:firstLine="672"/>
        <w:jc w:val="both"/>
      </w:pPr>
      <w:r w:rsidRPr="00423D9E">
        <w:rPr>
          <w:noProof/>
        </w:rPr>
        <w:drawing>
          <wp:anchor distT="0" distB="0" distL="114300" distR="114300" simplePos="0" relativeHeight="251659264" behindDoc="0" locked="0" layoutInCell="1" allowOverlap="0" wp14:anchorId="501AB6A6" wp14:editId="2BDDD9DE">
            <wp:simplePos x="0" y="0"/>
            <wp:positionH relativeFrom="page">
              <wp:posOffset>451104</wp:posOffset>
            </wp:positionH>
            <wp:positionV relativeFrom="page">
              <wp:posOffset>3902553</wp:posOffset>
            </wp:positionV>
            <wp:extent cx="24384" cy="30489"/>
            <wp:effectExtent l="0" t="0" r="0" b="0"/>
            <wp:wrapSquare wrapText="bothSides"/>
            <wp:docPr id="5005" name="Picture 5005"/>
            <wp:cNvGraphicFramePr/>
            <a:graphic xmlns:a="http://schemas.openxmlformats.org/drawingml/2006/main">
              <a:graphicData uri="http://schemas.openxmlformats.org/drawingml/2006/picture">
                <pic:pic xmlns:pic="http://schemas.openxmlformats.org/drawingml/2006/picture">
                  <pic:nvPicPr>
                    <pic:cNvPr id="5005" name="Picture 5005"/>
                    <pic:cNvPicPr/>
                  </pic:nvPicPr>
                  <pic:blipFill>
                    <a:blip r:embed="rId8"/>
                    <a:stretch>
                      <a:fillRect/>
                    </a:stretch>
                  </pic:blipFill>
                  <pic:spPr>
                    <a:xfrm>
                      <a:off x="0" y="0"/>
                      <a:ext cx="24384" cy="30489"/>
                    </a:xfrm>
                    <a:prstGeom prst="rect">
                      <a:avLst/>
                    </a:prstGeom>
                  </pic:spPr>
                </pic:pic>
              </a:graphicData>
            </a:graphic>
          </wp:anchor>
        </w:drawing>
      </w:r>
      <w:r w:rsidRPr="00423D9E">
        <w:t xml:space="preserve">Aktualnie Inwestor prowadzi chów bydła w ilości 43,8 DJP. Po realizacji przedsięwzięcia powierzchnia zabudowy budynku inwentarskiego zajmować będzie maks. 650 m </w:t>
      </w:r>
      <w:r w:rsidRPr="00423D9E">
        <w:rPr>
          <w:vertAlign w:val="superscript"/>
        </w:rPr>
        <w:t>2</w:t>
      </w:r>
      <w:r w:rsidRPr="00423D9E">
        <w:t>, z możliwą maksymalną obsadą do 52 DJP. Zwiększenie powierzchni przedmiotowego budynku, umożliwi przeniesienie 7 szt. krów mlecznych z istniejącego sąsiedniego budynku do przebudowanego obiektu inwentarskiego.</w:t>
      </w:r>
    </w:p>
    <w:p w14:paraId="25B7A0C3" w14:textId="77777777" w:rsidR="000B0E1E" w:rsidRPr="00423D9E" w:rsidRDefault="006F3588" w:rsidP="000B0E1E">
      <w:pPr>
        <w:spacing w:line="276" w:lineRule="auto"/>
        <w:ind w:left="95" w:right="110" w:firstLine="672"/>
        <w:jc w:val="both"/>
      </w:pPr>
      <w:r w:rsidRPr="00423D9E">
        <w:t>Po zakończeniu realizacji inwestycji działka będzie zabudowana następująco:</w:t>
      </w:r>
    </w:p>
    <w:p w14:paraId="1604EFC9" w14:textId="77777777" w:rsidR="000B0E1E" w:rsidRPr="00423D9E" w:rsidRDefault="006F3588" w:rsidP="000B0E1E">
      <w:pPr>
        <w:pStyle w:val="Akapitzlist"/>
        <w:numPr>
          <w:ilvl w:val="0"/>
          <w:numId w:val="8"/>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budynek mieszkalny,</w:t>
      </w:r>
    </w:p>
    <w:p w14:paraId="5A5D0F71" w14:textId="77777777" w:rsidR="000B0E1E" w:rsidRPr="00423D9E" w:rsidRDefault="006F3588" w:rsidP="000B0E1E">
      <w:pPr>
        <w:pStyle w:val="Akapitzlist"/>
        <w:numPr>
          <w:ilvl w:val="0"/>
          <w:numId w:val="8"/>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budynek gospodarczy,</w:t>
      </w:r>
    </w:p>
    <w:p w14:paraId="4E536B1A" w14:textId="77777777" w:rsidR="000B0E1E" w:rsidRPr="00423D9E" w:rsidRDefault="006F3588" w:rsidP="000B0E1E">
      <w:pPr>
        <w:pStyle w:val="Akapitzlist"/>
        <w:numPr>
          <w:ilvl w:val="0"/>
          <w:numId w:val="8"/>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budynek inwentarsko-gospodarczy o obsadzie 4,8 DJP:</w:t>
      </w:r>
    </w:p>
    <w:p w14:paraId="01D7AA33" w14:textId="54014B04" w:rsidR="000B0E1E" w:rsidRPr="00423D9E" w:rsidRDefault="006F3588" w:rsidP="000B0E1E">
      <w:pPr>
        <w:pStyle w:val="Akapitzlist"/>
        <w:numPr>
          <w:ilvl w:val="0"/>
          <w:numId w:val="9"/>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 xml:space="preserve">12 jałówek od </w:t>
      </w:r>
      <w:r w:rsidR="00D02597" w:rsidRPr="00423D9E">
        <w:rPr>
          <w:rFonts w:ascii="Times New Roman" w:hAnsi="Times New Roman" w:cs="Times New Roman"/>
          <w:sz w:val="24"/>
          <w:szCs w:val="24"/>
        </w:rPr>
        <w:t xml:space="preserve">½ </w:t>
      </w:r>
      <w:r w:rsidRPr="00423D9E">
        <w:rPr>
          <w:rFonts w:ascii="Times New Roman" w:hAnsi="Times New Roman" w:cs="Times New Roman"/>
          <w:sz w:val="24"/>
          <w:szCs w:val="24"/>
        </w:rPr>
        <w:t>do</w:t>
      </w:r>
      <w:r w:rsidR="00D02597" w:rsidRPr="00423D9E">
        <w:rPr>
          <w:rFonts w:ascii="Times New Roman" w:hAnsi="Times New Roman" w:cs="Times New Roman"/>
          <w:sz w:val="24"/>
          <w:szCs w:val="24"/>
        </w:rPr>
        <w:t xml:space="preserve"> 1 </w:t>
      </w:r>
      <w:r w:rsidRPr="00423D9E">
        <w:rPr>
          <w:rFonts w:ascii="Times New Roman" w:hAnsi="Times New Roman" w:cs="Times New Roman"/>
          <w:sz w:val="24"/>
          <w:szCs w:val="24"/>
        </w:rPr>
        <w:t>roku na głębokiej ściółce</w:t>
      </w:r>
    </w:p>
    <w:p w14:paraId="7EF722C6" w14:textId="04E6CC77" w:rsidR="000B0E1E" w:rsidRPr="00423D9E" w:rsidRDefault="006F3588" w:rsidP="000B0E1E">
      <w:pPr>
        <w:pStyle w:val="Akapitzlist"/>
        <w:numPr>
          <w:ilvl w:val="0"/>
          <w:numId w:val="9"/>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8 cieląt d</w:t>
      </w:r>
      <w:r w:rsidR="00D02597" w:rsidRPr="00423D9E">
        <w:rPr>
          <w:rFonts w:ascii="Times New Roman" w:hAnsi="Times New Roman" w:cs="Times New Roman"/>
          <w:sz w:val="24"/>
          <w:szCs w:val="24"/>
        </w:rPr>
        <w:t xml:space="preserve">o ½ </w:t>
      </w:r>
      <w:r w:rsidRPr="00423D9E">
        <w:rPr>
          <w:rFonts w:ascii="Times New Roman" w:hAnsi="Times New Roman" w:cs="Times New Roman"/>
          <w:sz w:val="24"/>
          <w:szCs w:val="24"/>
        </w:rPr>
        <w:t>roku na głębokiej ściółce</w:t>
      </w:r>
    </w:p>
    <w:p w14:paraId="6FC828C9" w14:textId="77777777" w:rsidR="000B0E1E" w:rsidRPr="00423D9E" w:rsidRDefault="006F3588" w:rsidP="000B0E1E">
      <w:pPr>
        <w:pStyle w:val="Akapitzlist"/>
        <w:numPr>
          <w:ilvl w:val="0"/>
          <w:numId w:val="8"/>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budynek inwentarski o obsadzie 52 DJP ze zbiornikami na płynne odchody zwierzęce o poj. do 600 m</w:t>
      </w:r>
      <w:r w:rsidRPr="00423D9E">
        <w:rPr>
          <w:rFonts w:ascii="Times New Roman" w:hAnsi="Times New Roman" w:cs="Times New Roman"/>
          <w:sz w:val="24"/>
          <w:szCs w:val="24"/>
          <w:vertAlign w:val="superscript"/>
        </w:rPr>
        <w:t xml:space="preserve">3 </w:t>
      </w:r>
      <w:r w:rsidRPr="00423D9E">
        <w:rPr>
          <w:rFonts w:ascii="Times New Roman" w:hAnsi="Times New Roman" w:cs="Times New Roman"/>
          <w:sz w:val="24"/>
          <w:szCs w:val="24"/>
        </w:rPr>
        <w:t>,</w:t>
      </w:r>
    </w:p>
    <w:p w14:paraId="26AFE1E5" w14:textId="77777777" w:rsidR="000B0E1E" w:rsidRPr="00423D9E" w:rsidRDefault="006F3588" w:rsidP="000B0E1E">
      <w:pPr>
        <w:pStyle w:val="Akapitzlist"/>
        <w:numPr>
          <w:ilvl w:val="0"/>
          <w:numId w:val="10"/>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52 szt. krów o wydajności od 6 tys. do 8 tys. na rusztach,</w:t>
      </w:r>
    </w:p>
    <w:p w14:paraId="25F35492" w14:textId="253EA42F" w:rsidR="000B0E1E" w:rsidRPr="00423D9E" w:rsidRDefault="006F3588" w:rsidP="000B0E1E">
      <w:pPr>
        <w:pStyle w:val="Akapitzlist"/>
        <w:numPr>
          <w:ilvl w:val="0"/>
          <w:numId w:val="8"/>
        </w:numPr>
        <w:spacing w:line="276" w:lineRule="auto"/>
        <w:ind w:right="110"/>
        <w:jc w:val="both"/>
        <w:rPr>
          <w:rFonts w:ascii="Times New Roman" w:hAnsi="Times New Roman" w:cs="Times New Roman"/>
          <w:sz w:val="24"/>
          <w:szCs w:val="24"/>
        </w:rPr>
      </w:pPr>
      <w:r w:rsidRPr="00423D9E">
        <w:rPr>
          <w:rFonts w:ascii="Times New Roman" w:hAnsi="Times New Roman" w:cs="Times New Roman"/>
          <w:sz w:val="24"/>
          <w:szCs w:val="24"/>
        </w:rPr>
        <w:t xml:space="preserve">zbiornik na gnojowicę o poj. 406 m </w:t>
      </w:r>
      <w:r w:rsidRPr="00423D9E">
        <w:rPr>
          <w:rFonts w:ascii="Times New Roman" w:hAnsi="Times New Roman" w:cs="Times New Roman"/>
          <w:sz w:val="24"/>
          <w:szCs w:val="24"/>
          <w:vertAlign w:val="superscript"/>
        </w:rPr>
        <w:t>3</w:t>
      </w:r>
      <w:r w:rsidRPr="00423D9E">
        <w:rPr>
          <w:rFonts w:ascii="Times New Roman" w:hAnsi="Times New Roman" w:cs="Times New Roman"/>
          <w:sz w:val="24"/>
          <w:szCs w:val="24"/>
        </w:rPr>
        <w:t>.</w:t>
      </w:r>
    </w:p>
    <w:p w14:paraId="34E18893" w14:textId="77777777" w:rsidR="001C54D2" w:rsidRPr="00423D9E" w:rsidRDefault="000B0E1E" w:rsidP="001C54D2">
      <w:pPr>
        <w:spacing w:line="276" w:lineRule="auto"/>
        <w:ind w:right="110" w:firstLine="708"/>
        <w:jc w:val="both"/>
      </w:pPr>
      <w:r w:rsidRPr="00423D9E">
        <w:lastRenderedPageBreak/>
        <w:t xml:space="preserve">Zgodnie z zapisami zawartymi w </w:t>
      </w:r>
      <w:r w:rsidR="006F3588" w:rsidRPr="00423D9E">
        <w:t xml:space="preserve">KIP ustalono, że powstająca w gospodarstwie gnojówka będzie utrzymywana w nowoprojektowanym wewnętrznym zbiorniku o pojemności ok. 600 m </w:t>
      </w:r>
      <w:r w:rsidR="006F3588" w:rsidRPr="00423D9E">
        <w:rPr>
          <w:vertAlign w:val="superscript"/>
        </w:rPr>
        <w:t>3</w:t>
      </w:r>
      <w:r w:rsidR="006F3588" w:rsidRPr="00423D9E">
        <w:t xml:space="preserve">, oraz istniejącym pozostawionym do wykorzystania zbiorniku zewnętrznym o poj. ok. 406 m </w:t>
      </w:r>
      <w:r w:rsidR="006F3588" w:rsidRPr="00423D9E">
        <w:rPr>
          <w:vertAlign w:val="superscript"/>
        </w:rPr>
        <w:t>3</w:t>
      </w:r>
      <w:r w:rsidR="006F3588" w:rsidRPr="00423D9E">
        <w:t>. Obornik gromadzony na głębokiej ściółce wywożony będzie okresowo bezpośrednio na użytki rolne. Dodatkowo zaplanowano rozbiórkę istniejącego na siedlisku zbiornika na ścieki i wybudowanie nowego szczelnego zbiornika o poj. 10 m</w:t>
      </w:r>
      <w:r w:rsidR="006F3588" w:rsidRPr="00423D9E">
        <w:rPr>
          <w:vertAlign w:val="superscript"/>
        </w:rPr>
        <w:t>3</w:t>
      </w:r>
      <w:r w:rsidR="006F3588" w:rsidRPr="00423D9E">
        <w:t>, do którego odprowadzane będą ścieki z mycia zlewni i urządzeń. Wyprodukowane nawozy naturalne oraz ścieki bytowe będą przechowywane w taki sposób, aby nie powodować przenikania zanieczyszczeń do gleby i ziemi, wód powierzchniowych i podziemnych.</w:t>
      </w:r>
    </w:p>
    <w:p w14:paraId="2E4D445B" w14:textId="77777777" w:rsidR="001C54D2" w:rsidRPr="00423D9E" w:rsidRDefault="006F3588" w:rsidP="001C54D2">
      <w:pPr>
        <w:spacing w:line="276" w:lineRule="auto"/>
        <w:ind w:right="110" w:firstLine="708"/>
        <w:jc w:val="both"/>
      </w:pPr>
      <w:r w:rsidRPr="00423D9E">
        <w:t>Przy deklarowanej przez inwestora powierzchni gruntów będących w posiadaniu oraz przy uwzględnieniu umów przekazania części powstającego nawozu naturalnego można stwierdzić, że nawozy zostaną prawidłowo zagospodarowane.</w:t>
      </w:r>
    </w:p>
    <w:p w14:paraId="35DCAAC4" w14:textId="1E8D5046" w:rsidR="006F3588" w:rsidRPr="00423D9E" w:rsidRDefault="006F3588" w:rsidP="001C54D2">
      <w:pPr>
        <w:spacing w:line="276" w:lineRule="auto"/>
        <w:ind w:right="110" w:firstLine="708"/>
        <w:jc w:val="both"/>
      </w:pPr>
      <w:r w:rsidRPr="00423D9E">
        <w:t xml:space="preserve">Roczną produkcję nawozów naturalnych w gospodarstwie rolnym oblicza się </w:t>
      </w:r>
      <w:r w:rsidR="000B0E1E" w:rsidRPr="00423D9E">
        <w:t xml:space="preserve">zgodnie ze </w:t>
      </w:r>
      <w:r w:rsidRPr="00423D9E">
        <w:t>wskaźnikami zawartymi w załączniku do Rozporządzenia Rady Ministrów z dnia 12 lipca 2018 roku w sprawie przyjęcia „Programie działań mających na celu zmniejszenie zanieczyszczenia wód azotanami pochodzącymi ze źródeł rolniczych oraz zapobieganiu dalszemu zanieczyszczeniu (Dz. U. Nr 2018, poz. 1339)</w:t>
      </w:r>
    </w:p>
    <w:p w14:paraId="6D8FF233" w14:textId="685BE539" w:rsidR="006F3588" w:rsidRPr="00423D9E" w:rsidRDefault="006F3588">
      <w:pPr>
        <w:numPr>
          <w:ilvl w:val="0"/>
          <w:numId w:val="7"/>
        </w:numPr>
        <w:spacing w:after="22" w:line="276" w:lineRule="auto"/>
        <w:ind w:right="14" w:hanging="360"/>
        <w:jc w:val="both"/>
      </w:pPr>
      <w:r w:rsidRPr="00423D9E">
        <w:t>roczna dawka gnojowicy i gnojówki nie powinna przekraczać 45 m</w:t>
      </w:r>
      <w:r w:rsidRPr="00423D9E">
        <w:rPr>
          <w:vertAlign w:val="superscript"/>
        </w:rPr>
        <w:t xml:space="preserve">3 </w:t>
      </w:r>
      <w:r w:rsidRPr="00423D9E">
        <w:t xml:space="preserve">na </w:t>
      </w:r>
      <w:r w:rsidR="001C54D2" w:rsidRPr="00423D9E">
        <w:t>1</w:t>
      </w:r>
      <w:r w:rsidRPr="00423D9E">
        <w:t xml:space="preserve"> ha, zaś</w:t>
      </w:r>
    </w:p>
    <w:p w14:paraId="4CC58C69" w14:textId="77777777" w:rsidR="001C54D2" w:rsidRPr="00423D9E" w:rsidRDefault="006F3588" w:rsidP="005F3003">
      <w:pPr>
        <w:numPr>
          <w:ilvl w:val="0"/>
          <w:numId w:val="7"/>
        </w:numPr>
        <w:spacing w:line="276" w:lineRule="auto"/>
        <w:ind w:right="14" w:hanging="384"/>
        <w:jc w:val="both"/>
      </w:pPr>
      <w:r w:rsidRPr="00423D9E">
        <w:t>roczna dawka obornika nie powinna przekraczać 40 ton na</w:t>
      </w:r>
      <w:r w:rsidR="001C54D2" w:rsidRPr="00423D9E">
        <w:t xml:space="preserve"> 1 </w:t>
      </w:r>
      <w:r w:rsidRPr="00423D9E">
        <w:t>ha, co w obydwu przypadkach daje po 170 kg N/ha, czyli dawkę azotu w nawozach naturalnych dozwoloną do stosowania zgodnie z obowiązującymi przepisami.</w:t>
      </w:r>
    </w:p>
    <w:p w14:paraId="4865A339" w14:textId="77777777" w:rsidR="001C54D2" w:rsidRPr="00423D9E" w:rsidRDefault="00F10DF7" w:rsidP="001C54D2">
      <w:pPr>
        <w:spacing w:line="276" w:lineRule="auto"/>
        <w:ind w:right="14" w:firstLine="708"/>
        <w:jc w:val="both"/>
      </w:pPr>
      <w:r w:rsidRPr="00423D9E">
        <w:t>Projektowany budynek inwentarski zostanie wykonany w technologii zapobiegającej przedostawaniu się odcieków do gruntu. W trakcie realizacji inwestycji zostanie wykorzystany sprawny technicznie sprzęt budowlany, który będzie przechowywany w budynku gospodarczym z betonową posadzką. Dodatkowo wykonane zostanie utwardzenie podjazdów i dojazdu do budynku.</w:t>
      </w:r>
    </w:p>
    <w:p w14:paraId="23FACCEA" w14:textId="77777777" w:rsidR="001C54D2" w:rsidRPr="00423D9E" w:rsidRDefault="006F3588" w:rsidP="001C54D2">
      <w:pPr>
        <w:spacing w:line="276" w:lineRule="auto"/>
        <w:ind w:right="14" w:firstLine="708"/>
        <w:jc w:val="both"/>
      </w:pPr>
      <w:r w:rsidRPr="00423D9E">
        <w:t>W fazie funkcjonowania przedsięwzięcia podstawowymi działaniami zapobiegającymi i zmniejszającymi oddziaływanie budynku inwentarskiego na środowisko będą następujące zabiegi technologiczne, techniczne i organizacyjne:</w:t>
      </w:r>
    </w:p>
    <w:p w14:paraId="0F0FEE35" w14:textId="60E8EEF6" w:rsidR="001C54D2" w:rsidRPr="00423D9E" w:rsidRDefault="006F3588" w:rsidP="00D02597">
      <w:pPr>
        <w:pStyle w:val="Akapitzlist"/>
        <w:numPr>
          <w:ilvl w:val="0"/>
          <w:numId w:val="11"/>
        </w:numPr>
        <w:spacing w:line="276" w:lineRule="auto"/>
        <w:ind w:right="14"/>
        <w:jc w:val="both"/>
        <w:rPr>
          <w:rFonts w:ascii="Times New Roman" w:hAnsi="Times New Roman" w:cs="Times New Roman"/>
          <w:sz w:val="24"/>
          <w:szCs w:val="24"/>
        </w:rPr>
      </w:pPr>
      <w:r w:rsidRPr="00423D9E">
        <w:rPr>
          <w:rFonts w:ascii="Times New Roman" w:hAnsi="Times New Roman" w:cs="Times New Roman"/>
          <w:sz w:val="24"/>
          <w:szCs w:val="24"/>
        </w:rPr>
        <w:t>wykonanie posadzki wodoszczelnej z betonu C25/30,</w:t>
      </w:r>
    </w:p>
    <w:p w14:paraId="7E2A3BF6" w14:textId="77777777" w:rsidR="00423D9E" w:rsidRPr="00423D9E" w:rsidRDefault="006F3588" w:rsidP="00423D9E">
      <w:pPr>
        <w:pStyle w:val="Akapitzlist"/>
        <w:numPr>
          <w:ilvl w:val="0"/>
          <w:numId w:val="11"/>
        </w:numPr>
        <w:spacing w:line="276" w:lineRule="auto"/>
        <w:ind w:right="14"/>
        <w:jc w:val="both"/>
        <w:rPr>
          <w:rFonts w:ascii="Times New Roman" w:hAnsi="Times New Roman" w:cs="Times New Roman"/>
          <w:sz w:val="24"/>
          <w:szCs w:val="24"/>
        </w:rPr>
      </w:pPr>
      <w:r w:rsidRPr="00423D9E">
        <w:rPr>
          <w:rFonts w:ascii="Times New Roman" w:hAnsi="Times New Roman" w:cs="Times New Roman"/>
          <w:sz w:val="24"/>
          <w:szCs w:val="24"/>
        </w:rPr>
        <w:t>posadzki będą myte myjką ciśnieniową przy pomocy czystej wody, która spływała będzie do zbiornika na gnojowicę,</w:t>
      </w:r>
      <w:r w:rsidR="001C54D2" w:rsidRPr="00423D9E">
        <w:rPr>
          <w:rFonts w:ascii="Times New Roman" w:hAnsi="Times New Roman" w:cs="Times New Roman"/>
          <w:sz w:val="24"/>
          <w:szCs w:val="24"/>
        </w:rPr>
        <w:t xml:space="preserve"> </w:t>
      </w:r>
    </w:p>
    <w:p w14:paraId="62913A81" w14:textId="77777777" w:rsidR="00423D9E" w:rsidRPr="00423D9E" w:rsidRDefault="006F3588" w:rsidP="00423D9E">
      <w:pPr>
        <w:pStyle w:val="Akapitzlist"/>
        <w:numPr>
          <w:ilvl w:val="0"/>
          <w:numId w:val="11"/>
        </w:numPr>
        <w:spacing w:line="276" w:lineRule="auto"/>
        <w:ind w:right="14"/>
        <w:jc w:val="both"/>
        <w:rPr>
          <w:rFonts w:ascii="Times New Roman" w:hAnsi="Times New Roman" w:cs="Times New Roman"/>
          <w:sz w:val="24"/>
          <w:szCs w:val="24"/>
        </w:rPr>
      </w:pPr>
      <w:r w:rsidRPr="00423D9E">
        <w:rPr>
          <w:rFonts w:ascii="Times New Roman" w:hAnsi="Times New Roman" w:cs="Times New Roman"/>
          <w:sz w:val="24"/>
          <w:szCs w:val="24"/>
        </w:rPr>
        <w:t>padłe zwierzęta będą odbierane natychmiastowo, bezpośrednio przez firmę specjalistyczną zajmującą się utylizacją,</w:t>
      </w:r>
      <w:r w:rsidR="001C54D2" w:rsidRPr="00423D9E">
        <w:rPr>
          <w:rFonts w:ascii="Times New Roman" w:hAnsi="Times New Roman" w:cs="Times New Roman"/>
          <w:sz w:val="24"/>
          <w:szCs w:val="24"/>
        </w:rPr>
        <w:t xml:space="preserve"> </w:t>
      </w:r>
    </w:p>
    <w:p w14:paraId="705F952A" w14:textId="77777777" w:rsidR="00423D9E" w:rsidRPr="00423D9E" w:rsidRDefault="006F3588" w:rsidP="00423D9E">
      <w:pPr>
        <w:pStyle w:val="Akapitzlist"/>
        <w:numPr>
          <w:ilvl w:val="0"/>
          <w:numId w:val="11"/>
        </w:numPr>
        <w:spacing w:line="276" w:lineRule="auto"/>
        <w:ind w:right="14"/>
        <w:jc w:val="both"/>
        <w:rPr>
          <w:rFonts w:ascii="Times New Roman" w:hAnsi="Times New Roman" w:cs="Times New Roman"/>
          <w:sz w:val="24"/>
          <w:szCs w:val="24"/>
        </w:rPr>
      </w:pPr>
      <w:r w:rsidRPr="00423D9E">
        <w:rPr>
          <w:rFonts w:ascii="Times New Roman" w:hAnsi="Times New Roman" w:cs="Times New Roman"/>
          <w:sz w:val="24"/>
          <w:szCs w:val="24"/>
        </w:rPr>
        <w:t xml:space="preserve">wody opadowe z budynku będą odprowadzane rynnami i rurami spustowymi na tereny przy obiekcie, </w:t>
      </w:r>
    </w:p>
    <w:p w14:paraId="6DC7C3BD" w14:textId="0CAD5341" w:rsidR="001C54D2" w:rsidRPr="00423D9E" w:rsidRDefault="006F3588" w:rsidP="00423D9E">
      <w:pPr>
        <w:pStyle w:val="Akapitzlist"/>
        <w:numPr>
          <w:ilvl w:val="0"/>
          <w:numId w:val="11"/>
        </w:numPr>
        <w:spacing w:after="0" w:line="276" w:lineRule="auto"/>
        <w:ind w:right="14"/>
        <w:jc w:val="both"/>
        <w:rPr>
          <w:rFonts w:ascii="Times New Roman" w:hAnsi="Times New Roman" w:cs="Times New Roman"/>
          <w:sz w:val="24"/>
          <w:szCs w:val="24"/>
        </w:rPr>
      </w:pPr>
      <w:r w:rsidRPr="00423D9E">
        <w:rPr>
          <w:rFonts w:ascii="Times New Roman" w:hAnsi="Times New Roman" w:cs="Times New Roman"/>
          <w:sz w:val="24"/>
          <w:szCs w:val="24"/>
        </w:rPr>
        <w:t>odpady gromadzone będą w pojemnikach w wyznaczonych do tego miejscach.</w:t>
      </w:r>
    </w:p>
    <w:p w14:paraId="72DC3487" w14:textId="644FE6F3" w:rsidR="001C54D2" w:rsidRPr="00423D9E" w:rsidRDefault="00F10DF7" w:rsidP="00423D9E">
      <w:pPr>
        <w:spacing w:line="276" w:lineRule="auto"/>
        <w:ind w:right="14" w:firstLine="708"/>
        <w:jc w:val="both"/>
      </w:pPr>
      <w:r w:rsidRPr="00423D9E">
        <w:t xml:space="preserve">Na etapie eksploatacji posadzki budynków inwentarskich będą myte za pomocą myjki ciśnieniowej z użyciem czystej wody. Mycie powierzchni w zlewni oraz mycie instalacji prowadzone będzie za pomocą kwaśnej piany lub biodegradowalnego detergentu. Do dezynfekcji obory i urządzeń stosowane będą środki biobójcze przy użyciu </w:t>
      </w:r>
      <w:r w:rsidR="001C54D2" w:rsidRPr="00423D9E">
        <w:t>termo zamgławiacza</w:t>
      </w:r>
      <w:r w:rsidRPr="00423D9E">
        <w:t xml:space="preserve">. Powstające ścieki będą odprowadzane do projektowanego, szczelnego zbiornika o pojemności do 10 </w:t>
      </w:r>
      <w:r w:rsidR="00423D9E">
        <w:t>m</w:t>
      </w:r>
      <w:r w:rsidRPr="00423D9E">
        <w:rPr>
          <w:vertAlign w:val="superscript"/>
        </w:rPr>
        <w:t xml:space="preserve">3 </w:t>
      </w:r>
      <w:r w:rsidRPr="00423D9E">
        <w:t>i wywożone do oczyszczalni ścieków. Istniejący zbiornik o tożsamej pojemności zostanie rozebrany.</w:t>
      </w:r>
    </w:p>
    <w:p w14:paraId="2D487ADE" w14:textId="77777777" w:rsidR="001C54D2" w:rsidRPr="00423D9E" w:rsidRDefault="006F3588" w:rsidP="001C54D2">
      <w:pPr>
        <w:spacing w:line="276" w:lineRule="auto"/>
        <w:ind w:right="14" w:firstLine="708"/>
        <w:jc w:val="both"/>
      </w:pPr>
      <w:r w:rsidRPr="00423D9E">
        <w:t xml:space="preserve">Planowane przedsięwzięcie oraz jego bezpośrednie otoczenie cechuje się typowo rolniczym krajobrazem. Występująca w sąsiedztwie szata roślinna oraz sposób zagospodarowania działek </w:t>
      </w:r>
      <w:r w:rsidRPr="00423D9E">
        <w:lastRenderedPageBreak/>
        <w:t>sąsiednich związany jest z prowadzoną produkcją rolniczą. W związku z usytuowaniem przedsięwzięcia w granicach terenów rolniczych, oraz w wystarczającej odległości od sąsiedniej zabudowy mieszkaniowej (zagrodowej) wsi Nowa Ruda, przedsięwzięcie nie powinno stanowić problemu lokalizacyjnego.</w:t>
      </w:r>
    </w:p>
    <w:p w14:paraId="67B60F72" w14:textId="77777777" w:rsidR="001C54D2" w:rsidRPr="00423D9E" w:rsidRDefault="006F3588" w:rsidP="001C54D2">
      <w:pPr>
        <w:spacing w:line="276" w:lineRule="auto"/>
        <w:ind w:right="14" w:firstLine="708"/>
        <w:jc w:val="both"/>
      </w:pPr>
      <w:r w:rsidRPr="00423D9E">
        <w:t xml:space="preserve">Analizując uwarunkowania określone w art. 63 ust. I ustawy z dnia 3 października 2008 r. o udostępnianiu informacji o środowisku i jego ochronie, udziale społeczeństwa w ochronie środowiska oraz ocenach oddziaływania na środowisko (Dz. U. z 2022 r. poz. 1029 j.t. ze zm.) ustalono, że przedsięwzięcie nie jest zlokalizowane na: obszarach wodno-błotnych i innych o płytkim zaleganiu wód podziemnych, w tym na siedliskach łęgowych i w ujściach rzek, obszarach wybrzeży i w środowisku morskim, obszarach górskich lub leśnych, obszarach ujęć wód i obszarach ochronnych zbiorników wód śródlądowych, obszarach mających znaczenie historyczne, kulturowe lub archeologiczne, obszarach o znacznej gęstości zaludnienia, obszarach przylegających do jezior, obszarach ochrony uzdrowiskowej i w uzdrowiskach. </w:t>
      </w:r>
    </w:p>
    <w:p w14:paraId="6965472B" w14:textId="77777777" w:rsidR="001C54D2" w:rsidRPr="00423D9E" w:rsidRDefault="006F3588" w:rsidP="001C54D2">
      <w:pPr>
        <w:spacing w:line="276" w:lineRule="auto"/>
        <w:ind w:right="14" w:firstLine="708"/>
        <w:jc w:val="both"/>
      </w:pPr>
      <w:r w:rsidRPr="00423D9E">
        <w:t>Przedsięwzięcie nie jest zlokalizowane na obszarach, na których standardy jakości środowiska zostały przekroczone lub istnieje prawdopodobieństwo ich przekroczenia. W przedmiotowym przypadku nie wykazano transgranicznego oddziaływania oraz kumulowania się oddziaływań oraz ryzyka wystąpienia poważnych awarii lub katastrof naturalnych i budowlanych związanych z planowana inwestycją.</w:t>
      </w:r>
    </w:p>
    <w:p w14:paraId="0F60284E" w14:textId="77777777" w:rsidR="00DD50C5" w:rsidRPr="00423D9E" w:rsidRDefault="005F3003" w:rsidP="00DD50C5">
      <w:pPr>
        <w:spacing w:line="276" w:lineRule="auto"/>
        <w:ind w:right="14" w:firstLine="708"/>
        <w:jc w:val="both"/>
      </w:pPr>
      <w:r w:rsidRPr="00423D9E">
        <w:t>Planowane przedsięwzięcie pod względem hydrograficznym zlokalizowane jest w dorzeczu Wisły, dla którego opracowano Plan gospodarowania wodami na obszarze dorzecza Wisły, przyjęty Rozporządzeniem Rady Ministrów z dnia 18 października 2016 r. (Dz. U. z 2016 r. poz. 1911). Inwestycja znajduje się w jednolitej części wód podziemnych (</w:t>
      </w:r>
      <w:proofErr w:type="spellStart"/>
      <w:r w:rsidRPr="00423D9E">
        <w:t>JCWPd</w:t>
      </w:r>
      <w:proofErr w:type="spellEnd"/>
      <w:r w:rsidRPr="00423D9E">
        <w:t>) o kodzie PLGW200031.</w:t>
      </w:r>
      <w:r w:rsidR="001C54D2" w:rsidRPr="00423D9E">
        <w:t xml:space="preserve"> </w:t>
      </w:r>
      <w:r w:rsidRPr="00423D9E">
        <w:t xml:space="preserve">Stan ilościowy i stan chemiczny ww. jednolitej części wód podziemnych został określony jako dobry; </w:t>
      </w:r>
      <w:proofErr w:type="spellStart"/>
      <w:r w:rsidRPr="00423D9E">
        <w:t>JCWPd</w:t>
      </w:r>
      <w:proofErr w:type="spellEnd"/>
      <w:r w:rsidRPr="00423D9E">
        <w:t xml:space="preserve"> jest niezagrożona ryzykiem nieosiągnięcia celu środowiskowego. Zgodnie z art. 59 ustawy</w:t>
      </w:r>
      <w:r w:rsidR="001C54D2" w:rsidRPr="00423D9E">
        <w:t xml:space="preserve"> </w:t>
      </w:r>
      <w:r w:rsidRPr="00423D9E">
        <w:t xml:space="preserve">Prawo wodne, celem środowiskowym dla </w:t>
      </w:r>
      <w:proofErr w:type="spellStart"/>
      <w:r w:rsidRPr="00423D9E">
        <w:t>JCWPd</w:t>
      </w:r>
      <w:proofErr w:type="spellEnd"/>
      <w:r w:rsidRPr="00423D9E">
        <w:t xml:space="preserve"> jest zapobieganie lub ograniczanie wprowadzania do nich zanieczyszczeń, zapobieganie pogorszeniu oraz poprawa ich stanu, ochrona i podejmowanie działań naprawczych, a także zapewnienie równowagi między poborem a zasilaniem tych wód tak, aby osiągnąć ich dobry stan.</w:t>
      </w:r>
    </w:p>
    <w:p w14:paraId="6B5BADE4" w14:textId="03D14C13" w:rsidR="00DD50C5" w:rsidRPr="00423D9E" w:rsidRDefault="005F3003" w:rsidP="00DD50C5">
      <w:pPr>
        <w:spacing w:line="276" w:lineRule="auto"/>
        <w:ind w:right="14" w:firstLine="708"/>
        <w:jc w:val="both"/>
      </w:pPr>
      <w:r w:rsidRPr="00423D9E">
        <w:t>Ponadto analizowane przedsięwzięcie znajduje się w zlewni jednolitej części wód powierzchniowych (JCWP) o nazwie „Pisa od wypływu z jeziora Roś do Turośli", kod: PLRW20001926489. Analizowana JCWP jest naturalną częścią wód, której stan określono jako zły, a ryzyko nieosiągnięcia celu środowiskowego uznano za zagrożone. Na podstawie art. 56 ustawy Prawo wodne, 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w:t>
      </w:r>
    </w:p>
    <w:p w14:paraId="088370DA" w14:textId="77777777" w:rsidR="00DD50C5" w:rsidRPr="00423D9E" w:rsidRDefault="005F3003" w:rsidP="00DD50C5">
      <w:pPr>
        <w:spacing w:line="276" w:lineRule="auto"/>
        <w:ind w:right="14" w:firstLine="708"/>
        <w:jc w:val="both"/>
      </w:pPr>
      <w:r w:rsidRPr="00423D9E">
        <w:t>Biorąc pod uwagę lokalizację i skalę inwestycji oraz wielkość obiektów</w:t>
      </w:r>
      <w:r w:rsidR="001C54D2" w:rsidRPr="00423D9E">
        <w:t xml:space="preserve"> nie </w:t>
      </w:r>
      <w:r w:rsidRPr="00423D9E">
        <w:t xml:space="preserve">przewiduje się ryzyka wystąpienia poważnych awarii lub katastrof naturalnych i budowlanych, W sąsiedztwie planowanej inwestycji nie jest realizowane i nie jest planowane do realizacji w najbliższym czasie przedsięwzięcie, którego oddziaływanie kumulowałoby się z oddziaływaniem niniejszej inwestycji. Sposób magazynowania i zagospodarowania nawozów naturalnych, odprowadzania ścieków z terenu inwestycji oraz zaproponowane rozwiązania chroniące środowisko gruntowo-wodne należy uznać, iż </w:t>
      </w:r>
      <w:r w:rsidRPr="00423D9E">
        <w:lastRenderedPageBreak/>
        <w:t>planowane przedsięwzięcie nie powinno kolidować z realizacją celów środowiskowych określonych dla jednolitych części wód powierzchniowych  oraz jednolitych części wód podziemnych</w:t>
      </w:r>
      <w:r w:rsidR="00DD50C5" w:rsidRPr="00423D9E">
        <w:t>.</w:t>
      </w:r>
    </w:p>
    <w:p w14:paraId="6D074751" w14:textId="77777777" w:rsidR="00DD50C5" w:rsidRPr="00423D9E" w:rsidRDefault="005F3003" w:rsidP="00DD50C5">
      <w:pPr>
        <w:spacing w:line="276" w:lineRule="auto"/>
        <w:ind w:right="14" w:firstLine="708"/>
        <w:jc w:val="both"/>
      </w:pPr>
      <w:r w:rsidRPr="00423D9E">
        <w:t xml:space="preserve">Biorąc pod uwagę powyższe oraz </w:t>
      </w:r>
      <w:r w:rsidR="00DD50C5" w:rsidRPr="00423D9E">
        <w:t xml:space="preserve">uwarunkowania </w:t>
      </w:r>
      <w:r w:rsidRPr="00423D9E">
        <w:t>związane z kwalifikowaniem przedsięwzięcia do przeprowadzenia oceny oddziaływania na środowisko stwierdzono, że inwestycja przy rygorystycznym wdrożeniu rozwiązań chroniących środowisko wymienionych w karcie informacyjnej przedsięwzięcia, nie będzie negatywnie oddziaływać na środowisko przyrodnicze. Zatem uznano za uzasadnione odstąpienie od obowiązku przeprowadzenia oceny oddziaływania na środowisko planowanego przedsięwzięcia.</w:t>
      </w:r>
    </w:p>
    <w:p w14:paraId="6FD888CF" w14:textId="312ED753" w:rsidR="00EC6C07" w:rsidRPr="00423D9E" w:rsidRDefault="005F3003" w:rsidP="00DD50C5">
      <w:pPr>
        <w:spacing w:line="276" w:lineRule="auto"/>
        <w:ind w:right="14" w:firstLine="708"/>
        <w:jc w:val="both"/>
      </w:pPr>
      <w:r w:rsidRPr="00423D9E">
        <w:rPr>
          <w:rFonts w:eastAsiaTheme="minorHAnsi"/>
          <w:lang w:eastAsia="en-US"/>
        </w:rPr>
        <w:t>Mając na względzie spełnienie wymogów w zakresie ochrony środowiska, orzeczono jak w sentencji.</w:t>
      </w:r>
    </w:p>
    <w:p w14:paraId="610558B8" w14:textId="77777777" w:rsidR="00EC6C07" w:rsidRPr="00423D9E" w:rsidRDefault="00EC6C07" w:rsidP="00EC6C07">
      <w:pPr>
        <w:spacing w:after="160" w:line="360" w:lineRule="auto"/>
        <w:ind w:right="47"/>
        <w:jc w:val="center"/>
        <w:rPr>
          <w:rFonts w:eastAsiaTheme="minorHAnsi"/>
          <w:b/>
          <w:lang w:eastAsia="en-US"/>
        </w:rPr>
      </w:pPr>
      <w:r w:rsidRPr="00423D9E">
        <w:rPr>
          <w:rFonts w:eastAsiaTheme="minorHAnsi"/>
          <w:b/>
          <w:lang w:eastAsia="en-US"/>
        </w:rPr>
        <w:t>P O U C Z E N I E</w:t>
      </w:r>
    </w:p>
    <w:p w14:paraId="25297DDC" w14:textId="77777777" w:rsidR="00EC6C07" w:rsidRPr="00423D9E" w:rsidRDefault="00EC6C07" w:rsidP="00EC6C07">
      <w:pPr>
        <w:spacing w:line="276" w:lineRule="auto"/>
        <w:ind w:left="67" w:right="47" w:firstLine="641"/>
        <w:jc w:val="both"/>
        <w:rPr>
          <w:rFonts w:eastAsiaTheme="minorHAnsi"/>
          <w:lang w:eastAsia="en-US"/>
        </w:rPr>
      </w:pPr>
      <w:r w:rsidRPr="00423D9E">
        <w:rPr>
          <w:rFonts w:eastAsiaTheme="minorHAnsi"/>
          <w:lang w:eastAsia="en-US"/>
        </w:rPr>
        <w:t>Od niniejszej decyzji przysługuje Stronom prawa wniesienia odwołania do Samorządowego Kolegium Odwoławczego w Łomży za pośrednictwem Wójta Gminy Turośl w terminie 14 dni od daty jej doręczenia.</w:t>
      </w:r>
    </w:p>
    <w:p w14:paraId="43CE33CB" w14:textId="77777777" w:rsidR="00EC6C07" w:rsidRPr="00423D9E" w:rsidRDefault="00EC6C07" w:rsidP="00EC6C07">
      <w:pPr>
        <w:spacing w:line="276" w:lineRule="auto"/>
        <w:ind w:left="67" w:right="47" w:firstLine="641"/>
        <w:jc w:val="both"/>
        <w:rPr>
          <w:rFonts w:eastAsiaTheme="minorHAnsi"/>
          <w:lang w:eastAsia="en-US"/>
        </w:rPr>
      </w:pPr>
      <w:r w:rsidRPr="00423D9E">
        <w:rPr>
          <w:rFonts w:eastAsiaTheme="minorHAnsi"/>
          <w:lang w:eastAsia="en-US"/>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w:t>
      </w:r>
    </w:p>
    <w:p w14:paraId="58A5C88A" w14:textId="77777777" w:rsidR="00EC6C07" w:rsidRPr="00423D9E" w:rsidRDefault="00EC6C07" w:rsidP="00EC6C07">
      <w:pPr>
        <w:spacing w:line="276" w:lineRule="auto"/>
        <w:ind w:left="67" w:right="47" w:firstLine="641"/>
        <w:jc w:val="both"/>
        <w:rPr>
          <w:rFonts w:eastAsiaTheme="minorHAnsi"/>
          <w:lang w:eastAsia="en-US"/>
        </w:rPr>
      </w:pPr>
      <w:r w:rsidRPr="00423D9E">
        <w:rPr>
          <w:rFonts w:eastAsiaTheme="minorHAnsi"/>
          <w:lang w:eastAsia="en-US"/>
        </w:rPr>
        <w:t xml:space="preserve">Nie jest możliwe skuteczne cofnięcie oświadczenia o zrzeczeniu się prawa do wniesienia odwołania. Złożenie oświadczenia o zrzeczeniu się prawa do odwołania skutkuje utratą możliwości do zaskarżenia decyzji. </w:t>
      </w:r>
    </w:p>
    <w:p w14:paraId="6B0B2F25" w14:textId="77777777" w:rsidR="00EC6C07" w:rsidRPr="00D02597" w:rsidRDefault="00EC6C07" w:rsidP="00EC6C07">
      <w:pPr>
        <w:spacing w:line="276" w:lineRule="auto"/>
        <w:ind w:right="47"/>
        <w:jc w:val="both"/>
        <w:rPr>
          <w:rFonts w:eastAsiaTheme="minorHAnsi"/>
          <w:lang w:eastAsia="en-US"/>
        </w:rPr>
      </w:pPr>
    </w:p>
    <w:p w14:paraId="4C82D7B1" w14:textId="77777777" w:rsidR="00F17294" w:rsidRPr="00D02597" w:rsidRDefault="00F17294" w:rsidP="00680C68">
      <w:pPr>
        <w:spacing w:line="276" w:lineRule="auto"/>
        <w:ind w:right="47"/>
        <w:jc w:val="both"/>
        <w:rPr>
          <w:rFonts w:eastAsiaTheme="minorHAnsi"/>
          <w:lang w:eastAsia="en-US"/>
        </w:rPr>
      </w:pPr>
    </w:p>
    <w:p w14:paraId="64A9629D" w14:textId="6A115BC2" w:rsidR="00F17294" w:rsidRDefault="006D12D2" w:rsidP="006D12D2">
      <w:pPr>
        <w:spacing w:line="276" w:lineRule="auto"/>
        <w:ind w:left="6372" w:right="47" w:firstLine="708"/>
        <w:jc w:val="both"/>
        <w:rPr>
          <w:rFonts w:eastAsiaTheme="minorHAnsi"/>
          <w:lang w:eastAsia="en-US"/>
        </w:rPr>
      </w:pPr>
      <w:r>
        <w:rPr>
          <w:rFonts w:eastAsiaTheme="minorHAnsi"/>
          <w:lang w:eastAsia="en-US"/>
        </w:rPr>
        <w:t xml:space="preserve">Wójt Gminy </w:t>
      </w:r>
    </w:p>
    <w:p w14:paraId="6D7EE56A" w14:textId="73FA0F42" w:rsidR="006D12D2" w:rsidRPr="00D02597" w:rsidRDefault="006D12D2" w:rsidP="006D12D2">
      <w:pPr>
        <w:spacing w:line="276" w:lineRule="auto"/>
        <w:ind w:left="6372" w:right="47" w:firstLine="708"/>
        <w:jc w:val="both"/>
        <w:rPr>
          <w:rFonts w:eastAsiaTheme="minorHAnsi"/>
          <w:lang w:eastAsia="en-US"/>
        </w:rPr>
      </w:pPr>
      <w:r>
        <w:rPr>
          <w:rFonts w:eastAsiaTheme="minorHAnsi"/>
          <w:lang w:eastAsia="en-US"/>
        </w:rPr>
        <w:t>mgr Piotr Niedbała</w:t>
      </w:r>
    </w:p>
    <w:p w14:paraId="2FA52144" w14:textId="11FA552E" w:rsidR="00EC6C07" w:rsidRPr="00D02597" w:rsidRDefault="00EC6C07" w:rsidP="00EC6C07">
      <w:pPr>
        <w:spacing w:line="276" w:lineRule="auto"/>
        <w:ind w:left="67" w:right="47" w:firstLine="641"/>
        <w:jc w:val="both"/>
        <w:rPr>
          <w:rFonts w:eastAsiaTheme="minorHAnsi"/>
          <w:lang w:eastAsia="en-US"/>
        </w:rPr>
      </w:pPr>
    </w:p>
    <w:p w14:paraId="4BA27CDC" w14:textId="4B47E928" w:rsidR="00F17294" w:rsidRPr="00D02597" w:rsidRDefault="00F17294" w:rsidP="00EC6C07">
      <w:pPr>
        <w:spacing w:line="276" w:lineRule="auto"/>
        <w:ind w:left="67" w:right="47" w:firstLine="641"/>
        <w:jc w:val="both"/>
        <w:rPr>
          <w:rFonts w:eastAsiaTheme="minorHAnsi"/>
          <w:lang w:eastAsia="en-US"/>
        </w:rPr>
      </w:pPr>
    </w:p>
    <w:p w14:paraId="20C891C1" w14:textId="498C5402" w:rsidR="00DD50C5" w:rsidRPr="00D02597" w:rsidRDefault="00DD50C5" w:rsidP="00EC6C07">
      <w:pPr>
        <w:spacing w:line="276" w:lineRule="auto"/>
        <w:ind w:left="67" w:right="47" w:firstLine="641"/>
        <w:jc w:val="both"/>
        <w:rPr>
          <w:rFonts w:eastAsiaTheme="minorHAnsi"/>
          <w:lang w:eastAsia="en-US"/>
        </w:rPr>
      </w:pPr>
    </w:p>
    <w:p w14:paraId="277FA1BA" w14:textId="77777777" w:rsidR="00DD50C5" w:rsidRPr="00D02597" w:rsidRDefault="00DD50C5" w:rsidP="00EC6C07">
      <w:pPr>
        <w:spacing w:line="276" w:lineRule="auto"/>
        <w:ind w:left="67" w:right="47" w:firstLine="641"/>
        <w:jc w:val="both"/>
        <w:rPr>
          <w:rFonts w:eastAsiaTheme="minorHAnsi"/>
          <w:lang w:eastAsia="en-US"/>
        </w:rPr>
      </w:pPr>
    </w:p>
    <w:p w14:paraId="4C3A311C" w14:textId="5138FACC" w:rsidR="00EC6C07" w:rsidRPr="00D02597" w:rsidRDefault="00EC6C07" w:rsidP="00F17294">
      <w:pPr>
        <w:spacing w:line="276" w:lineRule="auto"/>
        <w:ind w:left="45" w:right="45"/>
        <w:rPr>
          <w:sz w:val="16"/>
          <w:szCs w:val="16"/>
        </w:rPr>
      </w:pPr>
      <w:r w:rsidRPr="00D02597">
        <w:rPr>
          <w:sz w:val="16"/>
          <w:szCs w:val="16"/>
        </w:rPr>
        <w:t xml:space="preserve">Decyzja podlega opłacie skarbowej w wysokości 205 zł na podstawie załącznika do ustawy o opłacie skarbowej (część I, ust. 45, kolumna 3 – tj. Dz. U. z 2022 r., </w:t>
      </w:r>
      <w:proofErr w:type="spellStart"/>
      <w:r w:rsidRPr="00D02597">
        <w:rPr>
          <w:sz w:val="16"/>
          <w:szCs w:val="16"/>
        </w:rPr>
        <w:t>poz</w:t>
      </w:r>
      <w:proofErr w:type="spellEnd"/>
      <w:r w:rsidRPr="00D02597">
        <w:rPr>
          <w:sz w:val="16"/>
          <w:szCs w:val="16"/>
        </w:rPr>
        <w:t xml:space="preserve"> 2142 z </w:t>
      </w:r>
      <w:proofErr w:type="spellStart"/>
      <w:r w:rsidRPr="00D02597">
        <w:rPr>
          <w:sz w:val="16"/>
          <w:szCs w:val="16"/>
        </w:rPr>
        <w:t>późn</w:t>
      </w:r>
      <w:proofErr w:type="spellEnd"/>
      <w:r w:rsidRPr="00D02597">
        <w:rPr>
          <w:sz w:val="16"/>
          <w:szCs w:val="16"/>
        </w:rPr>
        <w:t xml:space="preserve">. zm.). </w:t>
      </w:r>
    </w:p>
    <w:p w14:paraId="6F7AED17" w14:textId="77777777" w:rsidR="00EC6C07" w:rsidRPr="00D02597" w:rsidRDefault="00EC6C07" w:rsidP="00EC6C07">
      <w:pPr>
        <w:spacing w:line="276" w:lineRule="auto"/>
        <w:ind w:left="47" w:right="38"/>
        <w:jc w:val="both"/>
        <w:rPr>
          <w:rFonts w:eastAsiaTheme="minorHAnsi"/>
          <w:sz w:val="18"/>
          <w:szCs w:val="18"/>
          <w:u w:val="single"/>
          <w:lang w:eastAsia="en-US"/>
        </w:rPr>
      </w:pPr>
      <w:r w:rsidRPr="00D02597">
        <w:rPr>
          <w:rFonts w:eastAsiaTheme="minorHAnsi"/>
          <w:sz w:val="18"/>
          <w:szCs w:val="18"/>
          <w:u w:val="single"/>
          <w:lang w:eastAsia="en-US"/>
        </w:rPr>
        <w:t>Załącznik:</w:t>
      </w:r>
    </w:p>
    <w:p w14:paraId="59E6771A" w14:textId="77777777" w:rsidR="00EC6C07" w:rsidRPr="00D02597" w:rsidRDefault="00EC6C07">
      <w:pPr>
        <w:numPr>
          <w:ilvl w:val="0"/>
          <w:numId w:val="5"/>
        </w:numPr>
        <w:spacing w:after="160" w:line="276" w:lineRule="auto"/>
        <w:ind w:right="38"/>
        <w:contextualSpacing/>
        <w:jc w:val="both"/>
        <w:rPr>
          <w:rFonts w:eastAsiaTheme="minorHAnsi"/>
          <w:sz w:val="18"/>
          <w:szCs w:val="18"/>
          <w:lang w:eastAsia="en-US"/>
        </w:rPr>
      </w:pPr>
      <w:r w:rsidRPr="00D02597">
        <w:rPr>
          <w:rFonts w:eastAsiaTheme="minorHAnsi"/>
          <w:sz w:val="18"/>
          <w:szCs w:val="18"/>
          <w:lang w:eastAsia="en-US"/>
        </w:rPr>
        <w:t xml:space="preserve">Charakterystyka planowanego przedsięwzięcia </w:t>
      </w:r>
    </w:p>
    <w:p w14:paraId="79740213" w14:textId="77777777" w:rsidR="00EC6C07" w:rsidRPr="00D02597" w:rsidRDefault="00EC6C07" w:rsidP="00EC6C07">
      <w:pPr>
        <w:jc w:val="both"/>
        <w:rPr>
          <w:sz w:val="18"/>
          <w:szCs w:val="18"/>
          <w:u w:val="single"/>
        </w:rPr>
      </w:pPr>
      <w:r w:rsidRPr="00D02597">
        <w:rPr>
          <w:sz w:val="18"/>
          <w:szCs w:val="18"/>
          <w:u w:val="single"/>
        </w:rPr>
        <w:t>Otrzymują:</w:t>
      </w:r>
    </w:p>
    <w:p w14:paraId="728086BD" w14:textId="134C3EF7" w:rsidR="00EC6C07" w:rsidRPr="00D02597" w:rsidRDefault="006D12D2">
      <w:pPr>
        <w:numPr>
          <w:ilvl w:val="0"/>
          <w:numId w:val="2"/>
        </w:numPr>
        <w:spacing w:after="160" w:line="259" w:lineRule="auto"/>
        <w:ind w:left="720"/>
        <w:contextualSpacing/>
        <w:jc w:val="both"/>
        <w:rPr>
          <w:rFonts w:eastAsiaTheme="minorHAnsi"/>
          <w:sz w:val="18"/>
          <w:szCs w:val="18"/>
          <w:lang w:eastAsia="en-US"/>
        </w:rPr>
      </w:pPr>
      <w:r>
        <w:rPr>
          <w:rFonts w:eastAsiaTheme="minorHAnsi"/>
          <w:sz w:val="18"/>
          <w:szCs w:val="18"/>
          <w:lang w:eastAsia="en-US"/>
        </w:rPr>
        <w:t>INWESTOR PRYWATNY</w:t>
      </w:r>
    </w:p>
    <w:p w14:paraId="47BDF9F8" w14:textId="77777777" w:rsidR="00EC6C07" w:rsidRPr="00D02597" w:rsidRDefault="00EC6C07">
      <w:pPr>
        <w:numPr>
          <w:ilvl w:val="0"/>
          <w:numId w:val="2"/>
        </w:numPr>
        <w:spacing w:after="160" w:line="259" w:lineRule="auto"/>
        <w:ind w:left="720"/>
        <w:contextualSpacing/>
        <w:rPr>
          <w:rFonts w:eastAsiaTheme="minorHAnsi"/>
          <w:sz w:val="18"/>
          <w:szCs w:val="18"/>
          <w:u w:val="single"/>
          <w:lang w:eastAsia="en-US"/>
        </w:rPr>
      </w:pPr>
      <w:r w:rsidRPr="00D02597">
        <w:rPr>
          <w:rFonts w:eastAsiaTheme="minorHAnsi"/>
          <w:sz w:val="18"/>
          <w:szCs w:val="18"/>
          <w:lang w:eastAsia="en-US"/>
        </w:rPr>
        <w:t>Pozostałe strony zgodnie z art. 49 KPA</w:t>
      </w:r>
    </w:p>
    <w:p w14:paraId="5E2B7BEE" w14:textId="77777777" w:rsidR="00EC6C07" w:rsidRPr="00D02597" w:rsidRDefault="00EC6C07">
      <w:pPr>
        <w:numPr>
          <w:ilvl w:val="0"/>
          <w:numId w:val="2"/>
        </w:numPr>
        <w:spacing w:after="160" w:line="259" w:lineRule="auto"/>
        <w:ind w:left="720"/>
        <w:contextualSpacing/>
        <w:rPr>
          <w:rFonts w:eastAsiaTheme="minorHAnsi"/>
          <w:sz w:val="18"/>
          <w:szCs w:val="18"/>
          <w:lang w:eastAsia="en-US"/>
        </w:rPr>
      </w:pPr>
      <w:r w:rsidRPr="00D02597">
        <w:rPr>
          <w:rFonts w:eastAsiaTheme="minorHAnsi"/>
          <w:sz w:val="18"/>
          <w:szCs w:val="18"/>
          <w:lang w:eastAsia="en-US"/>
        </w:rPr>
        <w:t>a/a</w:t>
      </w:r>
    </w:p>
    <w:p w14:paraId="453E3553" w14:textId="77777777" w:rsidR="00EC6C07" w:rsidRPr="00D02597" w:rsidRDefault="00EC6C07" w:rsidP="00EC6C07">
      <w:pPr>
        <w:jc w:val="both"/>
        <w:rPr>
          <w:sz w:val="18"/>
          <w:szCs w:val="18"/>
          <w:u w:val="single"/>
        </w:rPr>
      </w:pPr>
      <w:r w:rsidRPr="00D02597">
        <w:rPr>
          <w:sz w:val="18"/>
          <w:szCs w:val="18"/>
          <w:u w:val="single"/>
        </w:rPr>
        <w:t>Do wiadomości:</w:t>
      </w:r>
    </w:p>
    <w:p w14:paraId="7E907F26" w14:textId="77777777" w:rsidR="00EC6C07" w:rsidRPr="00D02597" w:rsidRDefault="00EC6C07">
      <w:pPr>
        <w:numPr>
          <w:ilvl w:val="0"/>
          <w:numId w:val="1"/>
        </w:numPr>
        <w:spacing w:after="160" w:line="259" w:lineRule="auto"/>
        <w:contextualSpacing/>
        <w:jc w:val="both"/>
        <w:rPr>
          <w:rFonts w:eastAsiaTheme="minorHAnsi"/>
          <w:sz w:val="18"/>
          <w:szCs w:val="18"/>
          <w:lang w:eastAsia="en-US"/>
        </w:rPr>
      </w:pPr>
      <w:r w:rsidRPr="00D02597">
        <w:rPr>
          <w:rFonts w:eastAsiaTheme="minorHAnsi"/>
          <w:sz w:val="18"/>
          <w:szCs w:val="18"/>
          <w:lang w:eastAsia="en-US"/>
        </w:rPr>
        <w:t>Regionalna Dyrekcja Ochrony Środowiska w Białymstoku</w:t>
      </w:r>
    </w:p>
    <w:p w14:paraId="086AD862" w14:textId="77777777" w:rsidR="00EC6C07" w:rsidRPr="00D02597" w:rsidRDefault="00EC6C07" w:rsidP="00EC6C07">
      <w:pPr>
        <w:ind w:left="720"/>
        <w:contextualSpacing/>
        <w:jc w:val="both"/>
        <w:rPr>
          <w:rFonts w:eastAsiaTheme="minorHAnsi"/>
          <w:sz w:val="18"/>
          <w:szCs w:val="18"/>
          <w:lang w:eastAsia="en-US"/>
        </w:rPr>
      </w:pPr>
      <w:r w:rsidRPr="00D02597">
        <w:rPr>
          <w:rFonts w:eastAsiaTheme="minorHAnsi"/>
          <w:sz w:val="18"/>
          <w:szCs w:val="18"/>
          <w:lang w:eastAsia="en-US"/>
        </w:rPr>
        <w:t>Wydział Spraw Terenowych w Łomży, ul. Nowa 2, 18-400 Łomża</w:t>
      </w:r>
    </w:p>
    <w:p w14:paraId="05FBD995" w14:textId="77777777" w:rsidR="00EC6C07" w:rsidRPr="00D02597" w:rsidRDefault="00EC6C07">
      <w:pPr>
        <w:numPr>
          <w:ilvl w:val="0"/>
          <w:numId w:val="1"/>
        </w:numPr>
        <w:spacing w:after="160" w:line="259" w:lineRule="auto"/>
        <w:contextualSpacing/>
        <w:rPr>
          <w:rFonts w:eastAsiaTheme="minorHAnsi"/>
          <w:sz w:val="18"/>
          <w:szCs w:val="18"/>
          <w:lang w:eastAsia="en-US"/>
        </w:rPr>
      </w:pPr>
      <w:r w:rsidRPr="00D02597">
        <w:rPr>
          <w:rFonts w:eastAsiaTheme="minorHAnsi"/>
          <w:sz w:val="18"/>
          <w:szCs w:val="18"/>
          <w:lang w:eastAsia="en-US"/>
        </w:rPr>
        <w:t>Państwowy Powiatowy  Inspektor Sanitarny  w Kolnie, ul. Wojska Polskiego 4, 18-500 Kolno</w:t>
      </w:r>
    </w:p>
    <w:p w14:paraId="1DFE637C" w14:textId="3024D66D" w:rsidR="00680C68" w:rsidRPr="00D02597" w:rsidRDefault="00EC6C07" w:rsidP="002214AC">
      <w:pPr>
        <w:numPr>
          <w:ilvl w:val="0"/>
          <w:numId w:val="1"/>
        </w:numPr>
        <w:spacing w:after="160" w:line="259" w:lineRule="auto"/>
        <w:contextualSpacing/>
        <w:rPr>
          <w:rFonts w:eastAsiaTheme="minorHAnsi"/>
          <w:sz w:val="18"/>
          <w:szCs w:val="18"/>
          <w:lang w:eastAsia="en-US"/>
        </w:rPr>
      </w:pPr>
      <w:r w:rsidRPr="00D02597">
        <w:rPr>
          <w:sz w:val="18"/>
          <w:szCs w:val="18"/>
        </w:rPr>
        <w:t>Regionalny Zarząd Gospodarki Wodnej Zarząd Zlewni w Giżycku, ul. Wodna 4, 11-500 Giżycko</w:t>
      </w:r>
    </w:p>
    <w:p w14:paraId="52F269FF" w14:textId="38D949A2" w:rsidR="00680C68" w:rsidRPr="00D02597" w:rsidRDefault="00680C68" w:rsidP="002214AC"/>
    <w:p w14:paraId="02EA9835" w14:textId="7CDDE03F" w:rsidR="00680C68" w:rsidRPr="00D02597" w:rsidRDefault="00680C68" w:rsidP="002214AC"/>
    <w:p w14:paraId="52F90085" w14:textId="18016FED" w:rsidR="00FE16B3" w:rsidRPr="00D02597" w:rsidRDefault="00FE16B3" w:rsidP="00B17674">
      <w:pPr>
        <w:spacing w:line="276" w:lineRule="auto"/>
        <w:contextualSpacing/>
        <w:jc w:val="both"/>
      </w:pPr>
    </w:p>
    <w:sectPr w:rsidR="00FE16B3" w:rsidRPr="00D02597" w:rsidSect="00F17294">
      <w:headerReference w:type="even" r:id="rId9"/>
      <w:footerReference w:type="even"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0B6C" w14:textId="77777777" w:rsidR="00131E78" w:rsidRDefault="00131E78">
      <w:r>
        <w:separator/>
      </w:r>
    </w:p>
  </w:endnote>
  <w:endnote w:type="continuationSeparator" w:id="0">
    <w:p w14:paraId="464AA64A" w14:textId="77777777" w:rsidR="00131E78" w:rsidRDefault="0013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03D6" w14:textId="6D5220DF" w:rsidR="0083296D" w:rsidRDefault="0083296D" w:rsidP="004827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20EB6">
      <w:rPr>
        <w:rStyle w:val="Numerstrony"/>
        <w:noProof/>
      </w:rPr>
      <w:t>8</w:t>
    </w:r>
    <w:r>
      <w:rPr>
        <w:rStyle w:val="Numerstrony"/>
      </w:rPr>
      <w:fldChar w:fldCharType="end"/>
    </w:r>
  </w:p>
  <w:p w14:paraId="1206F459" w14:textId="77777777" w:rsidR="0083296D" w:rsidRDefault="008329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31701"/>
      <w:docPartObj>
        <w:docPartGallery w:val="Page Numbers (Bottom of Page)"/>
        <w:docPartUnique/>
      </w:docPartObj>
    </w:sdtPr>
    <w:sdtContent>
      <w:sdt>
        <w:sdtPr>
          <w:id w:val="1728636285"/>
          <w:docPartObj>
            <w:docPartGallery w:val="Page Numbers (Top of Page)"/>
            <w:docPartUnique/>
          </w:docPartObj>
        </w:sdtPr>
        <w:sdtContent>
          <w:p w14:paraId="762F3E75" w14:textId="1D536634" w:rsidR="00E512D1" w:rsidRDefault="00E512D1">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76C0A6D" w14:textId="77777777" w:rsidR="0024054B" w:rsidRDefault="002405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78D0" w14:textId="77777777" w:rsidR="00131E78" w:rsidRDefault="00131E78">
      <w:r>
        <w:separator/>
      </w:r>
    </w:p>
  </w:footnote>
  <w:footnote w:type="continuationSeparator" w:id="0">
    <w:p w14:paraId="30C805A3" w14:textId="77777777" w:rsidR="00131E78" w:rsidRDefault="0013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648" w14:textId="77777777" w:rsidR="0083296D" w:rsidRDefault="0083296D" w:rsidP="0048277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10AB1C" w14:textId="77777777" w:rsidR="0083296D" w:rsidRDefault="008329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23B"/>
    <w:multiLevelType w:val="hybridMultilevel"/>
    <w:tmpl w:val="76FAE2E8"/>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31C5B"/>
    <w:multiLevelType w:val="hybridMultilevel"/>
    <w:tmpl w:val="09A443F2"/>
    <w:lvl w:ilvl="0" w:tplc="307C7E96">
      <w:start w:val="1"/>
      <w:numFmt w:val="decimal"/>
      <w:lvlText w:val="%1."/>
      <w:lvlJc w:val="left"/>
      <w:pPr>
        <w:ind w:left="71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89644648">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1E985C">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4AFC5E">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2FA4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04D2C8">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81B90">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7F36">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C5A10">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D10CC"/>
    <w:multiLevelType w:val="hybridMultilevel"/>
    <w:tmpl w:val="725EF1BE"/>
    <w:lvl w:ilvl="0" w:tplc="DC52F20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 w15:restartNumberingAfterBreak="0">
    <w:nsid w:val="2C2C41BA"/>
    <w:multiLevelType w:val="hybridMultilevel"/>
    <w:tmpl w:val="FE7093F0"/>
    <w:lvl w:ilvl="0" w:tplc="D7A8FA0A">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30F63AD"/>
    <w:multiLevelType w:val="hybridMultilevel"/>
    <w:tmpl w:val="470C2800"/>
    <w:lvl w:ilvl="0" w:tplc="DC52F202">
      <w:start w:val="1"/>
      <w:numFmt w:val="bullet"/>
      <w:lvlText w:val="-"/>
      <w:lvlJc w:val="left"/>
      <w:pPr>
        <w:ind w:left="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643BE2">
      <w:start w:val="1"/>
      <w:numFmt w:val="bullet"/>
      <w:lvlText w:val="o"/>
      <w:lvlJc w:val="left"/>
      <w:pPr>
        <w:ind w:left="1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368868">
      <w:start w:val="1"/>
      <w:numFmt w:val="bullet"/>
      <w:lvlText w:val="▪"/>
      <w:lvlJc w:val="left"/>
      <w:pPr>
        <w:ind w:left="2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9E853E">
      <w:start w:val="1"/>
      <w:numFmt w:val="bullet"/>
      <w:lvlText w:val="•"/>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AB58A">
      <w:start w:val="1"/>
      <w:numFmt w:val="bullet"/>
      <w:lvlText w:val="o"/>
      <w:lvlJc w:val="left"/>
      <w:pPr>
        <w:ind w:left="3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D63B5C">
      <w:start w:val="1"/>
      <w:numFmt w:val="bullet"/>
      <w:lvlText w:val="▪"/>
      <w:lvlJc w:val="left"/>
      <w:pPr>
        <w:ind w:left="4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72E8E2">
      <w:start w:val="1"/>
      <w:numFmt w:val="bullet"/>
      <w:lvlText w:val="•"/>
      <w:lvlJc w:val="left"/>
      <w:pPr>
        <w:ind w:left="5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10ACEA">
      <w:start w:val="1"/>
      <w:numFmt w:val="bullet"/>
      <w:lvlText w:val="o"/>
      <w:lvlJc w:val="left"/>
      <w:pPr>
        <w:ind w:left="5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E06F6">
      <w:start w:val="1"/>
      <w:numFmt w:val="bullet"/>
      <w:lvlText w:val="▪"/>
      <w:lvlJc w:val="left"/>
      <w:pPr>
        <w:ind w:left="6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736288"/>
    <w:multiLevelType w:val="hybridMultilevel"/>
    <w:tmpl w:val="7D12922E"/>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7" w15:restartNumberingAfterBreak="0">
    <w:nsid w:val="52775482"/>
    <w:multiLevelType w:val="hybridMultilevel"/>
    <w:tmpl w:val="6C9E8A72"/>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8" w15:restartNumberingAfterBreak="0">
    <w:nsid w:val="6D953C7C"/>
    <w:multiLevelType w:val="hybridMultilevel"/>
    <w:tmpl w:val="DBE226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946B2A"/>
    <w:multiLevelType w:val="hybridMultilevel"/>
    <w:tmpl w:val="3C862D08"/>
    <w:lvl w:ilvl="0" w:tplc="750CADE8">
      <w:start w:val="1"/>
      <w:numFmt w:val="decimal"/>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0" w15:restartNumberingAfterBreak="0">
    <w:nsid w:val="7A5E4B66"/>
    <w:multiLevelType w:val="hybridMultilevel"/>
    <w:tmpl w:val="AA809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9137570">
    <w:abstractNumId w:val="0"/>
  </w:num>
  <w:num w:numId="2" w16cid:durableId="1078134673">
    <w:abstractNumId w:val="4"/>
  </w:num>
  <w:num w:numId="3" w16cid:durableId="1370765212">
    <w:abstractNumId w:val="8"/>
  </w:num>
  <w:num w:numId="4" w16cid:durableId="395324277">
    <w:abstractNumId w:val="10"/>
  </w:num>
  <w:num w:numId="5" w16cid:durableId="1577088572">
    <w:abstractNumId w:val="3"/>
  </w:num>
  <w:num w:numId="6" w16cid:durableId="1975982960">
    <w:abstractNumId w:val="1"/>
  </w:num>
  <w:num w:numId="7" w16cid:durableId="406612973">
    <w:abstractNumId w:val="5"/>
  </w:num>
  <w:num w:numId="8" w16cid:durableId="1510682858">
    <w:abstractNumId w:val="9"/>
  </w:num>
  <w:num w:numId="9" w16cid:durableId="1725833730">
    <w:abstractNumId w:val="7"/>
  </w:num>
  <w:num w:numId="10" w16cid:durableId="1781490916">
    <w:abstractNumId w:val="6"/>
  </w:num>
  <w:num w:numId="11" w16cid:durableId="153330230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16"/>
    <w:rsid w:val="00003368"/>
    <w:rsid w:val="00004408"/>
    <w:rsid w:val="000052DE"/>
    <w:rsid w:val="00006F42"/>
    <w:rsid w:val="00017DA2"/>
    <w:rsid w:val="00023E97"/>
    <w:rsid w:val="0002502E"/>
    <w:rsid w:val="00027D62"/>
    <w:rsid w:val="00031EDD"/>
    <w:rsid w:val="00031F8C"/>
    <w:rsid w:val="00034922"/>
    <w:rsid w:val="00037D2D"/>
    <w:rsid w:val="00040E90"/>
    <w:rsid w:val="00041520"/>
    <w:rsid w:val="00041E0E"/>
    <w:rsid w:val="00045615"/>
    <w:rsid w:val="000542EC"/>
    <w:rsid w:val="00054818"/>
    <w:rsid w:val="00060BB6"/>
    <w:rsid w:val="000658D5"/>
    <w:rsid w:val="00071D9D"/>
    <w:rsid w:val="00073097"/>
    <w:rsid w:val="00075AA1"/>
    <w:rsid w:val="00076866"/>
    <w:rsid w:val="00084DAF"/>
    <w:rsid w:val="0008747B"/>
    <w:rsid w:val="000941EF"/>
    <w:rsid w:val="0009719A"/>
    <w:rsid w:val="00097D13"/>
    <w:rsid w:val="000A5504"/>
    <w:rsid w:val="000A7BC0"/>
    <w:rsid w:val="000B0E1E"/>
    <w:rsid w:val="000B20A7"/>
    <w:rsid w:val="000C0578"/>
    <w:rsid w:val="000C12BE"/>
    <w:rsid w:val="000C3A0D"/>
    <w:rsid w:val="000D285B"/>
    <w:rsid w:val="000D2949"/>
    <w:rsid w:val="000D6D9A"/>
    <w:rsid w:val="000E0F85"/>
    <w:rsid w:val="000F0954"/>
    <w:rsid w:val="000F15A5"/>
    <w:rsid w:val="000F21BF"/>
    <w:rsid w:val="000F7770"/>
    <w:rsid w:val="00100D02"/>
    <w:rsid w:val="00100ED3"/>
    <w:rsid w:val="00104CE7"/>
    <w:rsid w:val="0011566A"/>
    <w:rsid w:val="00125538"/>
    <w:rsid w:val="00131E78"/>
    <w:rsid w:val="001405F6"/>
    <w:rsid w:val="001419F5"/>
    <w:rsid w:val="0014601F"/>
    <w:rsid w:val="001467AA"/>
    <w:rsid w:val="00147EB6"/>
    <w:rsid w:val="00151DF8"/>
    <w:rsid w:val="00153EC4"/>
    <w:rsid w:val="0017384C"/>
    <w:rsid w:val="00174CC3"/>
    <w:rsid w:val="00175150"/>
    <w:rsid w:val="00183EDB"/>
    <w:rsid w:val="001844B4"/>
    <w:rsid w:val="00186905"/>
    <w:rsid w:val="00187F7A"/>
    <w:rsid w:val="00191DB7"/>
    <w:rsid w:val="00193B72"/>
    <w:rsid w:val="0019531D"/>
    <w:rsid w:val="00195E19"/>
    <w:rsid w:val="00195ED8"/>
    <w:rsid w:val="001A326A"/>
    <w:rsid w:val="001A3520"/>
    <w:rsid w:val="001A399B"/>
    <w:rsid w:val="001B2B25"/>
    <w:rsid w:val="001C0A63"/>
    <w:rsid w:val="001C0CE6"/>
    <w:rsid w:val="001C4C1B"/>
    <w:rsid w:val="001C54D2"/>
    <w:rsid w:val="001D0E71"/>
    <w:rsid w:val="001D2B12"/>
    <w:rsid w:val="001D318B"/>
    <w:rsid w:val="001D50E0"/>
    <w:rsid w:val="001D6DD3"/>
    <w:rsid w:val="001E16FF"/>
    <w:rsid w:val="001E23B0"/>
    <w:rsid w:val="001E626A"/>
    <w:rsid w:val="001F0EBD"/>
    <w:rsid w:val="001F19A8"/>
    <w:rsid w:val="001F2A50"/>
    <w:rsid w:val="001F34DF"/>
    <w:rsid w:val="001F49FF"/>
    <w:rsid w:val="002006CC"/>
    <w:rsid w:val="00203B07"/>
    <w:rsid w:val="00203DEE"/>
    <w:rsid w:val="00206344"/>
    <w:rsid w:val="00210953"/>
    <w:rsid w:val="00211112"/>
    <w:rsid w:val="00211A47"/>
    <w:rsid w:val="00217AF9"/>
    <w:rsid w:val="002214AC"/>
    <w:rsid w:val="00222A73"/>
    <w:rsid w:val="00223BB9"/>
    <w:rsid w:val="002257AF"/>
    <w:rsid w:val="00233F11"/>
    <w:rsid w:val="00234E8B"/>
    <w:rsid w:val="0023541D"/>
    <w:rsid w:val="00235A55"/>
    <w:rsid w:val="00236C29"/>
    <w:rsid w:val="0024054B"/>
    <w:rsid w:val="00243027"/>
    <w:rsid w:val="0024550F"/>
    <w:rsid w:val="0025471C"/>
    <w:rsid w:val="00260689"/>
    <w:rsid w:val="002726FA"/>
    <w:rsid w:val="00273B19"/>
    <w:rsid w:val="002765BB"/>
    <w:rsid w:val="002777B6"/>
    <w:rsid w:val="0028121B"/>
    <w:rsid w:val="002861C4"/>
    <w:rsid w:val="00290129"/>
    <w:rsid w:val="002906B7"/>
    <w:rsid w:val="00292641"/>
    <w:rsid w:val="00293404"/>
    <w:rsid w:val="0029353E"/>
    <w:rsid w:val="00293F42"/>
    <w:rsid w:val="002A44C2"/>
    <w:rsid w:val="002B1097"/>
    <w:rsid w:val="002B57D7"/>
    <w:rsid w:val="002B635E"/>
    <w:rsid w:val="002B764A"/>
    <w:rsid w:val="002B79A7"/>
    <w:rsid w:val="002C19AF"/>
    <w:rsid w:val="002C1AE2"/>
    <w:rsid w:val="002C6807"/>
    <w:rsid w:val="002D2123"/>
    <w:rsid w:val="002D2333"/>
    <w:rsid w:val="002D43AC"/>
    <w:rsid w:val="002D7889"/>
    <w:rsid w:val="002E08EB"/>
    <w:rsid w:val="002E538C"/>
    <w:rsid w:val="002F10A2"/>
    <w:rsid w:val="002F1A23"/>
    <w:rsid w:val="0030010F"/>
    <w:rsid w:val="0030012F"/>
    <w:rsid w:val="00300A3C"/>
    <w:rsid w:val="003016CC"/>
    <w:rsid w:val="00314F9F"/>
    <w:rsid w:val="003174C3"/>
    <w:rsid w:val="00317878"/>
    <w:rsid w:val="003179CA"/>
    <w:rsid w:val="00324133"/>
    <w:rsid w:val="003261F2"/>
    <w:rsid w:val="00326E9C"/>
    <w:rsid w:val="003307AD"/>
    <w:rsid w:val="00336A02"/>
    <w:rsid w:val="00341BEE"/>
    <w:rsid w:val="00341E89"/>
    <w:rsid w:val="00355670"/>
    <w:rsid w:val="003642C9"/>
    <w:rsid w:val="00364F45"/>
    <w:rsid w:val="003661D6"/>
    <w:rsid w:val="00366A39"/>
    <w:rsid w:val="00373BF1"/>
    <w:rsid w:val="00373F8C"/>
    <w:rsid w:val="00374BB5"/>
    <w:rsid w:val="00383890"/>
    <w:rsid w:val="003943F4"/>
    <w:rsid w:val="00395B49"/>
    <w:rsid w:val="0039694A"/>
    <w:rsid w:val="003A193F"/>
    <w:rsid w:val="003B3D07"/>
    <w:rsid w:val="003C0406"/>
    <w:rsid w:val="003C372D"/>
    <w:rsid w:val="003C70C4"/>
    <w:rsid w:val="003E3A77"/>
    <w:rsid w:val="003F0FEA"/>
    <w:rsid w:val="003F1A23"/>
    <w:rsid w:val="003F306D"/>
    <w:rsid w:val="003F67CE"/>
    <w:rsid w:val="00403131"/>
    <w:rsid w:val="00405249"/>
    <w:rsid w:val="00410846"/>
    <w:rsid w:val="00412D59"/>
    <w:rsid w:val="00421630"/>
    <w:rsid w:val="00422FCB"/>
    <w:rsid w:val="00423D9E"/>
    <w:rsid w:val="00426687"/>
    <w:rsid w:val="00430F62"/>
    <w:rsid w:val="00432587"/>
    <w:rsid w:val="00440B15"/>
    <w:rsid w:val="0044324B"/>
    <w:rsid w:val="0045314E"/>
    <w:rsid w:val="00460BF0"/>
    <w:rsid w:val="00465928"/>
    <w:rsid w:val="00470704"/>
    <w:rsid w:val="004707D8"/>
    <w:rsid w:val="00470FB7"/>
    <w:rsid w:val="004822FD"/>
    <w:rsid w:val="00482773"/>
    <w:rsid w:val="00485740"/>
    <w:rsid w:val="0048616D"/>
    <w:rsid w:val="00491501"/>
    <w:rsid w:val="004A16CB"/>
    <w:rsid w:val="004A19CA"/>
    <w:rsid w:val="004A3259"/>
    <w:rsid w:val="004A3D50"/>
    <w:rsid w:val="004A6EEA"/>
    <w:rsid w:val="004B1134"/>
    <w:rsid w:val="004B2760"/>
    <w:rsid w:val="004C5AD4"/>
    <w:rsid w:val="004C677B"/>
    <w:rsid w:val="004D0AC6"/>
    <w:rsid w:val="004D0C36"/>
    <w:rsid w:val="004D4359"/>
    <w:rsid w:val="004D65B0"/>
    <w:rsid w:val="004D747E"/>
    <w:rsid w:val="004D75C6"/>
    <w:rsid w:val="004E136A"/>
    <w:rsid w:val="004E28E2"/>
    <w:rsid w:val="004E5217"/>
    <w:rsid w:val="004E7142"/>
    <w:rsid w:val="004F651C"/>
    <w:rsid w:val="005038B2"/>
    <w:rsid w:val="00503DD4"/>
    <w:rsid w:val="0050544A"/>
    <w:rsid w:val="0051135B"/>
    <w:rsid w:val="00512742"/>
    <w:rsid w:val="005166D6"/>
    <w:rsid w:val="00545ED2"/>
    <w:rsid w:val="00551A86"/>
    <w:rsid w:val="00553103"/>
    <w:rsid w:val="00555F60"/>
    <w:rsid w:val="00556960"/>
    <w:rsid w:val="00562077"/>
    <w:rsid w:val="00576789"/>
    <w:rsid w:val="00583813"/>
    <w:rsid w:val="00595898"/>
    <w:rsid w:val="005A4C05"/>
    <w:rsid w:val="005A60B0"/>
    <w:rsid w:val="005B0A76"/>
    <w:rsid w:val="005B12ED"/>
    <w:rsid w:val="005B3B7D"/>
    <w:rsid w:val="005C3CAA"/>
    <w:rsid w:val="005D3FFB"/>
    <w:rsid w:val="005D469D"/>
    <w:rsid w:val="005D7211"/>
    <w:rsid w:val="005E07D1"/>
    <w:rsid w:val="005E231C"/>
    <w:rsid w:val="005E4B16"/>
    <w:rsid w:val="005E5D4F"/>
    <w:rsid w:val="005E6AE1"/>
    <w:rsid w:val="005F3003"/>
    <w:rsid w:val="006029CA"/>
    <w:rsid w:val="006068F3"/>
    <w:rsid w:val="00607447"/>
    <w:rsid w:val="0062296D"/>
    <w:rsid w:val="00624657"/>
    <w:rsid w:val="00632DF1"/>
    <w:rsid w:val="00635DB0"/>
    <w:rsid w:val="0063791B"/>
    <w:rsid w:val="0064096C"/>
    <w:rsid w:val="006471D1"/>
    <w:rsid w:val="00651851"/>
    <w:rsid w:val="00653556"/>
    <w:rsid w:val="006616A7"/>
    <w:rsid w:val="0066207E"/>
    <w:rsid w:val="00663257"/>
    <w:rsid w:val="006651A0"/>
    <w:rsid w:val="00665BF1"/>
    <w:rsid w:val="00680C68"/>
    <w:rsid w:val="00680CC5"/>
    <w:rsid w:val="00681699"/>
    <w:rsid w:val="00683579"/>
    <w:rsid w:val="00687D34"/>
    <w:rsid w:val="00690A50"/>
    <w:rsid w:val="00692B85"/>
    <w:rsid w:val="00694DDB"/>
    <w:rsid w:val="0069677B"/>
    <w:rsid w:val="006A47D9"/>
    <w:rsid w:val="006A47F7"/>
    <w:rsid w:val="006A6ED5"/>
    <w:rsid w:val="006B186F"/>
    <w:rsid w:val="006C7E6B"/>
    <w:rsid w:val="006C7FBD"/>
    <w:rsid w:val="006D12D2"/>
    <w:rsid w:val="006E4177"/>
    <w:rsid w:val="006F34CD"/>
    <w:rsid w:val="006F3588"/>
    <w:rsid w:val="006F5AC6"/>
    <w:rsid w:val="00704FE6"/>
    <w:rsid w:val="00710B7E"/>
    <w:rsid w:val="00713879"/>
    <w:rsid w:val="00720AC5"/>
    <w:rsid w:val="007260B3"/>
    <w:rsid w:val="00735A80"/>
    <w:rsid w:val="00737CB8"/>
    <w:rsid w:val="00740C52"/>
    <w:rsid w:val="007410C9"/>
    <w:rsid w:val="00751E97"/>
    <w:rsid w:val="0075557E"/>
    <w:rsid w:val="00757058"/>
    <w:rsid w:val="00762876"/>
    <w:rsid w:val="00764153"/>
    <w:rsid w:val="00767CAB"/>
    <w:rsid w:val="007702C8"/>
    <w:rsid w:val="00771801"/>
    <w:rsid w:val="00775A4C"/>
    <w:rsid w:val="00775A7A"/>
    <w:rsid w:val="00776B8B"/>
    <w:rsid w:val="00777B67"/>
    <w:rsid w:val="00783F02"/>
    <w:rsid w:val="00787991"/>
    <w:rsid w:val="00790C46"/>
    <w:rsid w:val="00795E58"/>
    <w:rsid w:val="007971F1"/>
    <w:rsid w:val="007A05A2"/>
    <w:rsid w:val="007A6915"/>
    <w:rsid w:val="007B2A16"/>
    <w:rsid w:val="007B5272"/>
    <w:rsid w:val="007C31B9"/>
    <w:rsid w:val="007C33F7"/>
    <w:rsid w:val="007C48DF"/>
    <w:rsid w:val="007C4F88"/>
    <w:rsid w:val="007C5474"/>
    <w:rsid w:val="007C60D9"/>
    <w:rsid w:val="007C6232"/>
    <w:rsid w:val="007D3928"/>
    <w:rsid w:val="007D4635"/>
    <w:rsid w:val="007D4DC1"/>
    <w:rsid w:val="007D57CC"/>
    <w:rsid w:val="007F09B8"/>
    <w:rsid w:val="00806962"/>
    <w:rsid w:val="008137DB"/>
    <w:rsid w:val="008219B3"/>
    <w:rsid w:val="00823EA0"/>
    <w:rsid w:val="00825435"/>
    <w:rsid w:val="00830300"/>
    <w:rsid w:val="00831B54"/>
    <w:rsid w:val="0083296D"/>
    <w:rsid w:val="00841004"/>
    <w:rsid w:val="00842293"/>
    <w:rsid w:val="008451DD"/>
    <w:rsid w:val="00851C74"/>
    <w:rsid w:val="00865FB8"/>
    <w:rsid w:val="00871F85"/>
    <w:rsid w:val="00873E1D"/>
    <w:rsid w:val="00874178"/>
    <w:rsid w:val="00874249"/>
    <w:rsid w:val="00874F34"/>
    <w:rsid w:val="00877906"/>
    <w:rsid w:val="00882074"/>
    <w:rsid w:val="00894654"/>
    <w:rsid w:val="008A01A5"/>
    <w:rsid w:val="008A0E41"/>
    <w:rsid w:val="008A373F"/>
    <w:rsid w:val="008B0B76"/>
    <w:rsid w:val="008B43F7"/>
    <w:rsid w:val="008B5244"/>
    <w:rsid w:val="008C2E6E"/>
    <w:rsid w:val="008D3F8A"/>
    <w:rsid w:val="008D5CA9"/>
    <w:rsid w:val="008E0689"/>
    <w:rsid w:val="008E1094"/>
    <w:rsid w:val="008F0D5B"/>
    <w:rsid w:val="008F2591"/>
    <w:rsid w:val="008F4272"/>
    <w:rsid w:val="008F535D"/>
    <w:rsid w:val="00900260"/>
    <w:rsid w:val="00911C3B"/>
    <w:rsid w:val="009219FA"/>
    <w:rsid w:val="00922A3E"/>
    <w:rsid w:val="00932716"/>
    <w:rsid w:val="00934B18"/>
    <w:rsid w:val="00934BDB"/>
    <w:rsid w:val="00935149"/>
    <w:rsid w:val="00935647"/>
    <w:rsid w:val="00935CFD"/>
    <w:rsid w:val="009472E5"/>
    <w:rsid w:val="00950592"/>
    <w:rsid w:val="00953F6E"/>
    <w:rsid w:val="00954CE5"/>
    <w:rsid w:val="0096190E"/>
    <w:rsid w:val="00965425"/>
    <w:rsid w:val="00966162"/>
    <w:rsid w:val="00972B5F"/>
    <w:rsid w:val="00976931"/>
    <w:rsid w:val="00983B99"/>
    <w:rsid w:val="00984EE8"/>
    <w:rsid w:val="00995304"/>
    <w:rsid w:val="009970F4"/>
    <w:rsid w:val="009A25EB"/>
    <w:rsid w:val="009A29C2"/>
    <w:rsid w:val="009A30AF"/>
    <w:rsid w:val="009A4392"/>
    <w:rsid w:val="009A5BF1"/>
    <w:rsid w:val="009B11D4"/>
    <w:rsid w:val="009B22FE"/>
    <w:rsid w:val="009C071C"/>
    <w:rsid w:val="009C677E"/>
    <w:rsid w:val="009D0E7B"/>
    <w:rsid w:val="009D65E2"/>
    <w:rsid w:val="009D6A34"/>
    <w:rsid w:val="009E040F"/>
    <w:rsid w:val="009E224F"/>
    <w:rsid w:val="009E39B5"/>
    <w:rsid w:val="009F45FD"/>
    <w:rsid w:val="00A008DD"/>
    <w:rsid w:val="00A013B0"/>
    <w:rsid w:val="00A01A9E"/>
    <w:rsid w:val="00A025A2"/>
    <w:rsid w:val="00A039F6"/>
    <w:rsid w:val="00A03C62"/>
    <w:rsid w:val="00A0729F"/>
    <w:rsid w:val="00A14F8C"/>
    <w:rsid w:val="00A225B0"/>
    <w:rsid w:val="00A234E4"/>
    <w:rsid w:val="00A25F39"/>
    <w:rsid w:val="00A334BE"/>
    <w:rsid w:val="00A3634F"/>
    <w:rsid w:val="00A41A3C"/>
    <w:rsid w:val="00A41F81"/>
    <w:rsid w:val="00A43087"/>
    <w:rsid w:val="00A47695"/>
    <w:rsid w:val="00A548AE"/>
    <w:rsid w:val="00A55DFB"/>
    <w:rsid w:val="00A55F77"/>
    <w:rsid w:val="00A6388D"/>
    <w:rsid w:val="00A642AC"/>
    <w:rsid w:val="00A70F1A"/>
    <w:rsid w:val="00A7474E"/>
    <w:rsid w:val="00A80D37"/>
    <w:rsid w:val="00A85C9A"/>
    <w:rsid w:val="00A90CF0"/>
    <w:rsid w:val="00A97299"/>
    <w:rsid w:val="00AA01D5"/>
    <w:rsid w:val="00AA0712"/>
    <w:rsid w:val="00AA1D4D"/>
    <w:rsid w:val="00AA53E3"/>
    <w:rsid w:val="00AA6306"/>
    <w:rsid w:val="00AA7FFE"/>
    <w:rsid w:val="00AB04E5"/>
    <w:rsid w:val="00AB1ADF"/>
    <w:rsid w:val="00AC2977"/>
    <w:rsid w:val="00AC574B"/>
    <w:rsid w:val="00AD22AD"/>
    <w:rsid w:val="00AD278A"/>
    <w:rsid w:val="00AD483E"/>
    <w:rsid w:val="00AE04DF"/>
    <w:rsid w:val="00AE173E"/>
    <w:rsid w:val="00AF53CE"/>
    <w:rsid w:val="00B0159F"/>
    <w:rsid w:val="00B025A2"/>
    <w:rsid w:val="00B0382F"/>
    <w:rsid w:val="00B067BC"/>
    <w:rsid w:val="00B07BCA"/>
    <w:rsid w:val="00B11335"/>
    <w:rsid w:val="00B11483"/>
    <w:rsid w:val="00B1151F"/>
    <w:rsid w:val="00B1299F"/>
    <w:rsid w:val="00B12C1F"/>
    <w:rsid w:val="00B16526"/>
    <w:rsid w:val="00B17674"/>
    <w:rsid w:val="00B248A0"/>
    <w:rsid w:val="00B25A3D"/>
    <w:rsid w:val="00B25E3F"/>
    <w:rsid w:val="00B26FB4"/>
    <w:rsid w:val="00B407E6"/>
    <w:rsid w:val="00B415B7"/>
    <w:rsid w:val="00B46588"/>
    <w:rsid w:val="00B5037C"/>
    <w:rsid w:val="00B548BD"/>
    <w:rsid w:val="00B62A2B"/>
    <w:rsid w:val="00B66651"/>
    <w:rsid w:val="00B66BD0"/>
    <w:rsid w:val="00B729AE"/>
    <w:rsid w:val="00B76817"/>
    <w:rsid w:val="00B771CF"/>
    <w:rsid w:val="00B773B3"/>
    <w:rsid w:val="00B83BEB"/>
    <w:rsid w:val="00B83FB1"/>
    <w:rsid w:val="00B841B4"/>
    <w:rsid w:val="00B92E31"/>
    <w:rsid w:val="00B95E68"/>
    <w:rsid w:val="00B972A6"/>
    <w:rsid w:val="00B975DE"/>
    <w:rsid w:val="00BA716C"/>
    <w:rsid w:val="00BB028F"/>
    <w:rsid w:val="00BB18AD"/>
    <w:rsid w:val="00BB5B67"/>
    <w:rsid w:val="00BB5F45"/>
    <w:rsid w:val="00BC44B0"/>
    <w:rsid w:val="00BD57C3"/>
    <w:rsid w:val="00BD7C2D"/>
    <w:rsid w:val="00BE3173"/>
    <w:rsid w:val="00BE5C5A"/>
    <w:rsid w:val="00BE7991"/>
    <w:rsid w:val="00BF0A8E"/>
    <w:rsid w:val="00BF2FCF"/>
    <w:rsid w:val="00BF4CB7"/>
    <w:rsid w:val="00BF57D9"/>
    <w:rsid w:val="00C00ED7"/>
    <w:rsid w:val="00C037B8"/>
    <w:rsid w:val="00C03835"/>
    <w:rsid w:val="00C0441F"/>
    <w:rsid w:val="00C114D9"/>
    <w:rsid w:val="00C11A48"/>
    <w:rsid w:val="00C20EB6"/>
    <w:rsid w:val="00C22EEC"/>
    <w:rsid w:val="00C2412A"/>
    <w:rsid w:val="00C24D58"/>
    <w:rsid w:val="00C24D98"/>
    <w:rsid w:val="00C26882"/>
    <w:rsid w:val="00C27133"/>
    <w:rsid w:val="00C2793B"/>
    <w:rsid w:val="00C305E4"/>
    <w:rsid w:val="00C3535C"/>
    <w:rsid w:val="00C371E3"/>
    <w:rsid w:val="00C412B6"/>
    <w:rsid w:val="00C45AA6"/>
    <w:rsid w:val="00C45C3B"/>
    <w:rsid w:val="00C52AAD"/>
    <w:rsid w:val="00C60F05"/>
    <w:rsid w:val="00C613E3"/>
    <w:rsid w:val="00C678C5"/>
    <w:rsid w:val="00C704C3"/>
    <w:rsid w:val="00C72FA0"/>
    <w:rsid w:val="00C845A8"/>
    <w:rsid w:val="00C848AF"/>
    <w:rsid w:val="00C84DB0"/>
    <w:rsid w:val="00C86773"/>
    <w:rsid w:val="00C86C90"/>
    <w:rsid w:val="00C9003A"/>
    <w:rsid w:val="00C92661"/>
    <w:rsid w:val="00C94AA7"/>
    <w:rsid w:val="00CA0282"/>
    <w:rsid w:val="00CA18E0"/>
    <w:rsid w:val="00CA31F5"/>
    <w:rsid w:val="00CA3C0F"/>
    <w:rsid w:val="00CA618C"/>
    <w:rsid w:val="00CB1137"/>
    <w:rsid w:val="00CB16A0"/>
    <w:rsid w:val="00CB43CE"/>
    <w:rsid w:val="00CB6633"/>
    <w:rsid w:val="00CC1290"/>
    <w:rsid w:val="00CC2026"/>
    <w:rsid w:val="00CC3414"/>
    <w:rsid w:val="00CC50E5"/>
    <w:rsid w:val="00CD168E"/>
    <w:rsid w:val="00CD46F5"/>
    <w:rsid w:val="00CD4F5A"/>
    <w:rsid w:val="00CD6082"/>
    <w:rsid w:val="00CE1191"/>
    <w:rsid w:val="00CE7F03"/>
    <w:rsid w:val="00CF787E"/>
    <w:rsid w:val="00D02597"/>
    <w:rsid w:val="00D0724E"/>
    <w:rsid w:val="00D117C0"/>
    <w:rsid w:val="00D12B38"/>
    <w:rsid w:val="00D1526D"/>
    <w:rsid w:val="00D26AC1"/>
    <w:rsid w:val="00D3273B"/>
    <w:rsid w:val="00D3555C"/>
    <w:rsid w:val="00D36409"/>
    <w:rsid w:val="00D448B2"/>
    <w:rsid w:val="00D523A1"/>
    <w:rsid w:val="00D57586"/>
    <w:rsid w:val="00D60C9E"/>
    <w:rsid w:val="00D60FB6"/>
    <w:rsid w:val="00D6288B"/>
    <w:rsid w:val="00D67046"/>
    <w:rsid w:val="00D74033"/>
    <w:rsid w:val="00D74472"/>
    <w:rsid w:val="00D74A69"/>
    <w:rsid w:val="00D773AE"/>
    <w:rsid w:val="00D850F1"/>
    <w:rsid w:val="00D90B11"/>
    <w:rsid w:val="00D96895"/>
    <w:rsid w:val="00DA005F"/>
    <w:rsid w:val="00DA2FB5"/>
    <w:rsid w:val="00DA550B"/>
    <w:rsid w:val="00DA5BEE"/>
    <w:rsid w:val="00DB0E6B"/>
    <w:rsid w:val="00DB4232"/>
    <w:rsid w:val="00DB79B0"/>
    <w:rsid w:val="00DC1A73"/>
    <w:rsid w:val="00DC4532"/>
    <w:rsid w:val="00DC551E"/>
    <w:rsid w:val="00DD50C5"/>
    <w:rsid w:val="00DD70A7"/>
    <w:rsid w:val="00DE2B73"/>
    <w:rsid w:val="00DF1FD2"/>
    <w:rsid w:val="00DF3F58"/>
    <w:rsid w:val="00DF4075"/>
    <w:rsid w:val="00DF41EC"/>
    <w:rsid w:val="00DF5F99"/>
    <w:rsid w:val="00DF6982"/>
    <w:rsid w:val="00E0108E"/>
    <w:rsid w:val="00E03D2D"/>
    <w:rsid w:val="00E056FA"/>
    <w:rsid w:val="00E07515"/>
    <w:rsid w:val="00E10B17"/>
    <w:rsid w:val="00E10C99"/>
    <w:rsid w:val="00E2202D"/>
    <w:rsid w:val="00E22978"/>
    <w:rsid w:val="00E25674"/>
    <w:rsid w:val="00E36B13"/>
    <w:rsid w:val="00E409BE"/>
    <w:rsid w:val="00E45D93"/>
    <w:rsid w:val="00E47610"/>
    <w:rsid w:val="00E509DA"/>
    <w:rsid w:val="00E512D1"/>
    <w:rsid w:val="00E53C3C"/>
    <w:rsid w:val="00E545F6"/>
    <w:rsid w:val="00E572B4"/>
    <w:rsid w:val="00E6125D"/>
    <w:rsid w:val="00E628E9"/>
    <w:rsid w:val="00E65509"/>
    <w:rsid w:val="00E65608"/>
    <w:rsid w:val="00E7226C"/>
    <w:rsid w:val="00E72579"/>
    <w:rsid w:val="00E74C9D"/>
    <w:rsid w:val="00E760A5"/>
    <w:rsid w:val="00E8600F"/>
    <w:rsid w:val="00E8642F"/>
    <w:rsid w:val="00E87910"/>
    <w:rsid w:val="00E96D61"/>
    <w:rsid w:val="00EB33E9"/>
    <w:rsid w:val="00EB3601"/>
    <w:rsid w:val="00EB680D"/>
    <w:rsid w:val="00EC1D58"/>
    <w:rsid w:val="00EC52E3"/>
    <w:rsid w:val="00EC55A8"/>
    <w:rsid w:val="00EC68BC"/>
    <w:rsid w:val="00EC6C07"/>
    <w:rsid w:val="00EE007F"/>
    <w:rsid w:val="00EE0389"/>
    <w:rsid w:val="00EE1B9A"/>
    <w:rsid w:val="00EE1EA9"/>
    <w:rsid w:val="00EE2097"/>
    <w:rsid w:val="00EF2A1E"/>
    <w:rsid w:val="00F01D4E"/>
    <w:rsid w:val="00F10DF7"/>
    <w:rsid w:val="00F15CC3"/>
    <w:rsid w:val="00F17294"/>
    <w:rsid w:val="00F17307"/>
    <w:rsid w:val="00F21F76"/>
    <w:rsid w:val="00F25BC2"/>
    <w:rsid w:val="00F278FB"/>
    <w:rsid w:val="00F27922"/>
    <w:rsid w:val="00F27D0D"/>
    <w:rsid w:val="00F30D29"/>
    <w:rsid w:val="00F332AF"/>
    <w:rsid w:val="00F358BB"/>
    <w:rsid w:val="00F3698F"/>
    <w:rsid w:val="00F42EEA"/>
    <w:rsid w:val="00F535C0"/>
    <w:rsid w:val="00F54863"/>
    <w:rsid w:val="00F54E5C"/>
    <w:rsid w:val="00F5665A"/>
    <w:rsid w:val="00F57614"/>
    <w:rsid w:val="00F622D5"/>
    <w:rsid w:val="00F7007A"/>
    <w:rsid w:val="00F75239"/>
    <w:rsid w:val="00F80A75"/>
    <w:rsid w:val="00F815A1"/>
    <w:rsid w:val="00F822DA"/>
    <w:rsid w:val="00F836F9"/>
    <w:rsid w:val="00F839DB"/>
    <w:rsid w:val="00F83FA9"/>
    <w:rsid w:val="00F91C07"/>
    <w:rsid w:val="00F9344C"/>
    <w:rsid w:val="00F9493D"/>
    <w:rsid w:val="00F965C4"/>
    <w:rsid w:val="00FA1977"/>
    <w:rsid w:val="00FA448C"/>
    <w:rsid w:val="00FA5A16"/>
    <w:rsid w:val="00FA71E5"/>
    <w:rsid w:val="00FA7BB6"/>
    <w:rsid w:val="00FB5E28"/>
    <w:rsid w:val="00FB71FA"/>
    <w:rsid w:val="00FD00A4"/>
    <w:rsid w:val="00FD21E9"/>
    <w:rsid w:val="00FE0E80"/>
    <w:rsid w:val="00FE16B3"/>
    <w:rsid w:val="00FE26F4"/>
    <w:rsid w:val="00FE3200"/>
    <w:rsid w:val="00FE5129"/>
    <w:rsid w:val="00FF4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7853B"/>
  <w15:chartTrackingRefBased/>
  <w15:docId w15:val="{45BF63CF-56A0-4010-B94C-20AE266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6526"/>
    <w:pPr>
      <w:tabs>
        <w:tab w:val="center" w:pos="4536"/>
        <w:tab w:val="right" w:pos="9072"/>
      </w:tabs>
    </w:pPr>
  </w:style>
  <w:style w:type="character" w:styleId="Numerstrony">
    <w:name w:val="page number"/>
    <w:basedOn w:val="Domylnaczcionkaakapitu"/>
    <w:rsid w:val="00B16526"/>
  </w:style>
  <w:style w:type="paragraph" w:styleId="Nagwek">
    <w:name w:val="header"/>
    <w:basedOn w:val="Normalny"/>
    <w:link w:val="NagwekZnak"/>
    <w:uiPriority w:val="99"/>
    <w:rsid w:val="00B16526"/>
    <w:pPr>
      <w:tabs>
        <w:tab w:val="center" w:pos="4536"/>
        <w:tab w:val="right" w:pos="9072"/>
      </w:tabs>
    </w:pPr>
  </w:style>
  <w:style w:type="paragraph" w:styleId="Tekstprzypisukocowego">
    <w:name w:val="endnote text"/>
    <w:basedOn w:val="Normalny"/>
    <w:semiHidden/>
    <w:rsid w:val="00F5665A"/>
    <w:rPr>
      <w:sz w:val="20"/>
      <w:szCs w:val="20"/>
    </w:rPr>
  </w:style>
  <w:style w:type="character" w:styleId="Odwoanieprzypisukocowego">
    <w:name w:val="endnote reference"/>
    <w:semiHidden/>
    <w:rsid w:val="00F5665A"/>
    <w:rPr>
      <w:vertAlign w:val="superscript"/>
    </w:rPr>
  </w:style>
  <w:style w:type="paragraph" w:styleId="Tekstpodstawowy2">
    <w:name w:val="Body Text 2"/>
    <w:basedOn w:val="Normalny"/>
    <w:rsid w:val="000C3A0D"/>
    <w:pPr>
      <w:jc w:val="both"/>
    </w:pPr>
    <w:rPr>
      <w:rFonts w:ascii="Arial" w:hAnsi="Arial"/>
      <w:sz w:val="28"/>
      <w:szCs w:val="20"/>
    </w:rPr>
  </w:style>
  <w:style w:type="paragraph" w:styleId="Tekstpodstawowy3">
    <w:name w:val="Body Text 3"/>
    <w:basedOn w:val="Normalny"/>
    <w:rsid w:val="000C3A0D"/>
    <w:pPr>
      <w:jc w:val="both"/>
    </w:pPr>
    <w:rPr>
      <w:b/>
      <w:sz w:val="28"/>
      <w:szCs w:val="20"/>
    </w:rPr>
  </w:style>
  <w:style w:type="paragraph" w:styleId="Tekstpodstawowywcity2">
    <w:name w:val="Body Text Indent 2"/>
    <w:basedOn w:val="Normalny"/>
    <w:rsid w:val="000C3A0D"/>
    <w:pPr>
      <w:ind w:firstLine="708"/>
      <w:jc w:val="both"/>
    </w:pPr>
    <w:rPr>
      <w:sz w:val="28"/>
      <w:szCs w:val="20"/>
    </w:rPr>
  </w:style>
  <w:style w:type="paragraph" w:styleId="Tekstprzypisudolnego">
    <w:name w:val="footnote text"/>
    <w:basedOn w:val="Normalny"/>
    <w:semiHidden/>
    <w:rsid w:val="000C3A0D"/>
    <w:rPr>
      <w:sz w:val="20"/>
      <w:szCs w:val="20"/>
    </w:rPr>
  </w:style>
  <w:style w:type="character" w:styleId="Odwoaniedokomentarza">
    <w:name w:val="annotation reference"/>
    <w:rsid w:val="007C33F7"/>
    <w:rPr>
      <w:sz w:val="16"/>
      <w:szCs w:val="16"/>
    </w:rPr>
  </w:style>
  <w:style w:type="paragraph" w:styleId="Tekstkomentarza">
    <w:name w:val="annotation text"/>
    <w:basedOn w:val="Normalny"/>
    <w:link w:val="TekstkomentarzaZnak"/>
    <w:rsid w:val="007C33F7"/>
    <w:rPr>
      <w:sz w:val="20"/>
      <w:szCs w:val="20"/>
    </w:rPr>
  </w:style>
  <w:style w:type="character" w:customStyle="1" w:styleId="TekstkomentarzaZnak">
    <w:name w:val="Tekst komentarza Znak"/>
    <w:basedOn w:val="Domylnaczcionkaakapitu"/>
    <w:link w:val="Tekstkomentarza"/>
    <w:rsid w:val="007C33F7"/>
  </w:style>
  <w:style w:type="paragraph" w:styleId="Tematkomentarza">
    <w:name w:val="annotation subject"/>
    <w:basedOn w:val="Tekstkomentarza"/>
    <w:next w:val="Tekstkomentarza"/>
    <w:link w:val="TematkomentarzaZnak"/>
    <w:rsid w:val="007C33F7"/>
    <w:rPr>
      <w:b/>
      <w:bCs/>
    </w:rPr>
  </w:style>
  <w:style w:type="character" w:customStyle="1" w:styleId="TematkomentarzaZnak">
    <w:name w:val="Temat komentarza Znak"/>
    <w:link w:val="Tematkomentarza"/>
    <w:rsid w:val="007C33F7"/>
    <w:rPr>
      <w:b/>
      <w:bCs/>
    </w:rPr>
  </w:style>
  <w:style w:type="paragraph" w:styleId="Tekstdymka">
    <w:name w:val="Balloon Text"/>
    <w:basedOn w:val="Normalny"/>
    <w:link w:val="TekstdymkaZnak"/>
    <w:rsid w:val="007C33F7"/>
    <w:rPr>
      <w:rFonts w:ascii="Segoe UI" w:hAnsi="Segoe UI" w:cs="Segoe UI"/>
      <w:sz w:val="18"/>
      <w:szCs w:val="18"/>
    </w:rPr>
  </w:style>
  <w:style w:type="character" w:customStyle="1" w:styleId="TekstdymkaZnak">
    <w:name w:val="Tekst dymka Znak"/>
    <w:link w:val="Tekstdymka"/>
    <w:rsid w:val="007C33F7"/>
    <w:rPr>
      <w:rFonts w:ascii="Segoe UI" w:hAnsi="Segoe UI" w:cs="Segoe UI"/>
      <w:sz w:val="18"/>
      <w:szCs w:val="18"/>
    </w:rPr>
  </w:style>
  <w:style w:type="paragraph" w:styleId="Akapitzlist">
    <w:name w:val="List Paragraph"/>
    <w:basedOn w:val="Normalny"/>
    <w:uiPriority w:val="34"/>
    <w:qFormat/>
    <w:rsid w:val="00430F6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4054B"/>
    <w:rPr>
      <w:sz w:val="24"/>
      <w:szCs w:val="24"/>
    </w:rPr>
  </w:style>
  <w:style w:type="character" w:customStyle="1" w:styleId="NagwekZnak">
    <w:name w:val="Nagłówek Znak"/>
    <w:basedOn w:val="Domylnaczcionkaakapitu"/>
    <w:link w:val="Nagwek"/>
    <w:uiPriority w:val="99"/>
    <w:rsid w:val="00C20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3056">
      <w:bodyDiv w:val="1"/>
      <w:marLeft w:val="0"/>
      <w:marRight w:val="0"/>
      <w:marTop w:val="0"/>
      <w:marBottom w:val="0"/>
      <w:divBdr>
        <w:top w:val="none" w:sz="0" w:space="0" w:color="auto"/>
        <w:left w:val="none" w:sz="0" w:space="0" w:color="auto"/>
        <w:bottom w:val="none" w:sz="0" w:space="0" w:color="auto"/>
        <w:right w:val="none" w:sz="0" w:space="0" w:color="auto"/>
      </w:divBdr>
    </w:div>
    <w:div w:id="363167233">
      <w:bodyDiv w:val="1"/>
      <w:marLeft w:val="0"/>
      <w:marRight w:val="0"/>
      <w:marTop w:val="0"/>
      <w:marBottom w:val="0"/>
      <w:divBdr>
        <w:top w:val="none" w:sz="0" w:space="0" w:color="auto"/>
        <w:left w:val="none" w:sz="0" w:space="0" w:color="auto"/>
        <w:bottom w:val="none" w:sz="0" w:space="0" w:color="auto"/>
        <w:right w:val="none" w:sz="0" w:space="0" w:color="auto"/>
      </w:divBdr>
    </w:div>
    <w:div w:id="17829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FD37-0EB9-476D-AAD1-DE44183A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6</Pages>
  <Words>2662</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Turośl 30 października 2008 r</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Turośl 30 października 2008 r</dc:title>
  <dc:subject/>
  <dc:creator>.</dc:creator>
  <cp:keywords/>
  <dc:description/>
  <cp:lastModifiedBy>Monika</cp:lastModifiedBy>
  <cp:revision>16</cp:revision>
  <cp:lastPrinted>2023-03-17T10:18:00Z</cp:lastPrinted>
  <dcterms:created xsi:type="dcterms:W3CDTF">2021-08-13T12:33:00Z</dcterms:created>
  <dcterms:modified xsi:type="dcterms:W3CDTF">2023-03-17T13:35:00Z</dcterms:modified>
</cp:coreProperties>
</file>