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65F" w:rsidRPr="00610CDB" w:rsidRDefault="00212B8F" w:rsidP="00610CDB">
      <w:pPr>
        <w:spacing w:line="276" w:lineRule="auto"/>
        <w:jc w:val="right"/>
      </w:pPr>
      <w:r w:rsidRPr="00610CDB">
        <w:t>Turośl</w:t>
      </w:r>
      <w:r w:rsidR="008A165F" w:rsidRPr="00610CDB">
        <w:t>,</w:t>
      </w:r>
      <w:r w:rsidR="00B62328">
        <w:t xml:space="preserve"> 24</w:t>
      </w:r>
      <w:r w:rsidRPr="00610CDB">
        <w:t xml:space="preserve"> kwietnia </w:t>
      </w:r>
      <w:r w:rsidR="008A165F" w:rsidRPr="00610CDB">
        <w:t>2023 r.</w:t>
      </w:r>
    </w:p>
    <w:p w:rsidR="008A165F" w:rsidRPr="00610CDB" w:rsidRDefault="008A165F" w:rsidP="00610CDB">
      <w:pPr>
        <w:spacing w:line="276" w:lineRule="auto"/>
      </w:pPr>
    </w:p>
    <w:p w:rsidR="008A165F" w:rsidRPr="00610CDB" w:rsidRDefault="00212B8F" w:rsidP="00610CDB">
      <w:pPr>
        <w:spacing w:line="276" w:lineRule="auto"/>
      </w:pPr>
      <w:r w:rsidRPr="00610CDB">
        <w:t>PDŚ</w:t>
      </w:r>
      <w:r w:rsidR="008A165F" w:rsidRPr="00610CDB">
        <w:t>.6220.</w:t>
      </w:r>
      <w:r w:rsidRPr="00610CDB">
        <w:t>3</w:t>
      </w:r>
      <w:r w:rsidR="008A165F" w:rsidRPr="00610CDB">
        <w:t>.202</w:t>
      </w:r>
      <w:r w:rsidRPr="00610CDB">
        <w:t>3</w:t>
      </w:r>
    </w:p>
    <w:p w:rsidR="008A165F" w:rsidRPr="00610CDB" w:rsidRDefault="008A165F" w:rsidP="00610CDB">
      <w:pPr>
        <w:spacing w:line="276" w:lineRule="auto"/>
        <w:jc w:val="center"/>
        <w:rPr>
          <w:b/>
        </w:rPr>
      </w:pPr>
      <w:r w:rsidRPr="00610CDB">
        <w:rPr>
          <w:b/>
        </w:rPr>
        <w:t>Decyzja</w:t>
      </w:r>
    </w:p>
    <w:p w:rsidR="008A165F" w:rsidRPr="00610CDB" w:rsidRDefault="008A165F" w:rsidP="00610CDB">
      <w:pPr>
        <w:spacing w:line="276" w:lineRule="auto"/>
        <w:jc w:val="center"/>
        <w:rPr>
          <w:b/>
        </w:rPr>
      </w:pPr>
      <w:r w:rsidRPr="00610CDB">
        <w:rPr>
          <w:b/>
        </w:rPr>
        <w:t>o środowiskowych uwarunkowaniach</w:t>
      </w:r>
    </w:p>
    <w:p w:rsidR="008A165F" w:rsidRPr="00610CDB" w:rsidRDefault="008A165F" w:rsidP="00610CDB">
      <w:pPr>
        <w:spacing w:line="276" w:lineRule="auto"/>
      </w:pPr>
    </w:p>
    <w:p w:rsidR="008A165F" w:rsidRPr="00610CDB" w:rsidRDefault="008A165F" w:rsidP="00C515C6">
      <w:pPr>
        <w:spacing w:line="276" w:lineRule="auto"/>
        <w:jc w:val="both"/>
      </w:pPr>
      <w:r w:rsidRPr="00610CDB">
        <w:t>Na podstawie art. 75 ust. 1 pkt 4 w związku z art. 71 ust. 2 pkt 2, art. 84, art. 85 ustawy z dnia 3 października 2008 r. o udostępnianiu informacji o środowisku, udziale społeczeństwa w ochronie środowiska oraz o ocenach oddziaływania na środowisko (Dz. U. z 2022 r., poz. 1029 ze zm.) w związku z art. 104 ustawy z dnia 14 czerwca 1960 r. Kodeks postępowania administracyjnego (Dz. U. 2022 r., poz. 2000 ze zm.), a także § 3 ust. 1 pkt 5</w:t>
      </w:r>
      <w:r w:rsidR="00212B8F" w:rsidRPr="00610CDB">
        <w:t>5</w:t>
      </w:r>
      <w:r w:rsidRPr="00610CDB">
        <w:t xml:space="preserve"> lit. b</w:t>
      </w:r>
      <w:r w:rsidR="00212B8F" w:rsidRPr="00610CDB">
        <w:t xml:space="preserve"> </w:t>
      </w:r>
      <w:r w:rsidRPr="00610CDB">
        <w:t>rozporządzenia Rady Ministrów z dnia 10 września 2019 r. w sprawie przedsięwzięć mogących znacząco oddziaływać na środowisko (Dz. U. z 2019 r., poz. 1839 j.t.), po rozpatrzeniu wniosku</w:t>
      </w:r>
      <w:r w:rsidR="000A720E" w:rsidRPr="00610CDB">
        <w:t xml:space="preserve"> z dnia 16.01.2023 r. (data wpływu 10.02.2023 r.)</w:t>
      </w:r>
      <w:r w:rsidRPr="00610CDB">
        <w:t xml:space="preserve"> </w:t>
      </w:r>
      <w:r w:rsidR="00CA32DC">
        <w:t>Inwestor prywatny</w:t>
      </w:r>
      <w:r w:rsidR="000A720E" w:rsidRPr="00610CDB">
        <w:t xml:space="preserve"> w sprawie wydania decyzji o środowiskowych uwarunkowaniach dla przedsięwzięcia</w:t>
      </w:r>
      <w:r w:rsidR="008C2E57" w:rsidRPr="00610CDB">
        <w:t xml:space="preserve"> pn.: „</w:t>
      </w:r>
      <w:r w:rsidR="008C2E57" w:rsidRPr="00610CDB">
        <w:rPr>
          <w:b/>
        </w:rPr>
        <w:t xml:space="preserve">Budowa pięciu budynków mieszkalnych jednorodzinnych wraz z niezbędna infrastrukturą na działce nr </w:t>
      </w:r>
      <w:proofErr w:type="spellStart"/>
      <w:r w:rsidR="008C2E57" w:rsidRPr="00610CDB">
        <w:rPr>
          <w:b/>
        </w:rPr>
        <w:t>ewid</w:t>
      </w:r>
      <w:proofErr w:type="spellEnd"/>
      <w:r w:rsidR="008C2E57" w:rsidRPr="00610CDB">
        <w:rPr>
          <w:b/>
        </w:rPr>
        <w:t>. 285/1, obręb Szablaki, gm. Turośl</w:t>
      </w:r>
      <w:r w:rsidR="008C2E57" w:rsidRPr="00610CDB">
        <w:t xml:space="preserve">” po zasięgnięciu opinii Regionalnego Dyrektora Ochrony Środowiska w Białymstoku Wydział Spraw Terenowych w Łomży, Państwowego </w:t>
      </w:r>
      <w:r w:rsidR="00B62328">
        <w:t>P</w:t>
      </w:r>
      <w:r w:rsidR="008C2E57" w:rsidRPr="00610CDB">
        <w:t>owiatowego Inspektora Sanitarnego w Kolnie, Dyrektora</w:t>
      </w:r>
      <w:r w:rsidR="00B62328">
        <w:t xml:space="preserve"> </w:t>
      </w:r>
      <w:r w:rsidR="008C2E57" w:rsidRPr="00610CDB">
        <w:t>Zarządu Zlewni w Giżycku</w:t>
      </w:r>
      <w:r w:rsidR="0090160F">
        <w:t>,</w:t>
      </w:r>
    </w:p>
    <w:p w:rsidR="008A165F" w:rsidRPr="00610CDB" w:rsidRDefault="008A165F" w:rsidP="00610CDB">
      <w:pPr>
        <w:spacing w:line="276" w:lineRule="auto"/>
        <w:jc w:val="center"/>
        <w:rPr>
          <w:b/>
        </w:rPr>
      </w:pPr>
      <w:r w:rsidRPr="00610CDB">
        <w:rPr>
          <w:b/>
        </w:rPr>
        <w:t>orzekam</w:t>
      </w:r>
    </w:p>
    <w:p w:rsidR="008A165F" w:rsidRPr="00610CDB" w:rsidRDefault="008A165F" w:rsidP="00610CDB">
      <w:pPr>
        <w:spacing w:line="276" w:lineRule="auto"/>
        <w:rPr>
          <w:b/>
        </w:rPr>
      </w:pPr>
    </w:p>
    <w:p w:rsidR="008A165F" w:rsidRDefault="008A165F" w:rsidP="00610CD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10CDB">
        <w:rPr>
          <w:rFonts w:ascii="Times New Roman" w:hAnsi="Times New Roman" w:cs="Times New Roman"/>
        </w:rPr>
        <w:t>I. Brak potrzeby przeprowadzenia oceny oddziaływania na środowisko dla przedsięwzięcia pn.:</w:t>
      </w:r>
      <w:r w:rsidRPr="00610CDB">
        <w:rPr>
          <w:rFonts w:ascii="Times New Roman" w:hAnsi="Times New Roman" w:cs="Times New Roman"/>
          <w:b/>
        </w:rPr>
        <w:t xml:space="preserve"> </w:t>
      </w:r>
      <w:r w:rsidRPr="00610CDB">
        <w:rPr>
          <w:rFonts w:ascii="Times New Roman" w:eastAsia="Times New Roman" w:hAnsi="Times New Roman" w:cs="Times New Roman"/>
          <w:b/>
          <w:lang w:eastAsia="pl-PL"/>
        </w:rPr>
        <w:t xml:space="preserve">„Budowa </w:t>
      </w:r>
      <w:r w:rsidR="00212B8F" w:rsidRPr="00610CDB">
        <w:rPr>
          <w:rFonts w:ascii="Times New Roman" w:eastAsia="Times New Roman" w:hAnsi="Times New Roman" w:cs="Times New Roman"/>
          <w:b/>
          <w:lang w:eastAsia="pl-PL"/>
        </w:rPr>
        <w:t xml:space="preserve">pięciu budynków mieszkalnych jednorodzinnych wraz z niezbędna infrastrukturą na działce nr </w:t>
      </w:r>
      <w:proofErr w:type="spellStart"/>
      <w:r w:rsidR="00212B8F" w:rsidRPr="00610CDB">
        <w:rPr>
          <w:rFonts w:ascii="Times New Roman" w:eastAsia="Times New Roman" w:hAnsi="Times New Roman" w:cs="Times New Roman"/>
          <w:b/>
          <w:lang w:eastAsia="pl-PL"/>
        </w:rPr>
        <w:t>ewid</w:t>
      </w:r>
      <w:proofErr w:type="spellEnd"/>
      <w:r w:rsidR="00212B8F" w:rsidRPr="00610CDB">
        <w:rPr>
          <w:rFonts w:ascii="Times New Roman" w:eastAsia="Times New Roman" w:hAnsi="Times New Roman" w:cs="Times New Roman"/>
          <w:b/>
          <w:lang w:eastAsia="pl-PL"/>
        </w:rPr>
        <w:t>. 285/1, obręb Szablaki, gm. Turośl”</w:t>
      </w:r>
    </w:p>
    <w:p w:rsidR="00781182" w:rsidRPr="00610CDB" w:rsidRDefault="00781182" w:rsidP="00610CD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65EB8" w:rsidRPr="00610CDB" w:rsidRDefault="008A165F" w:rsidP="00610CDB">
      <w:pPr>
        <w:spacing w:line="276" w:lineRule="auto"/>
        <w:jc w:val="both"/>
      </w:pPr>
      <w:r w:rsidRPr="00610CDB">
        <w:t xml:space="preserve">II. Zgodnie z treścią art. 64 ust. 3a ustawy </w:t>
      </w:r>
      <w:r w:rsidRPr="00610CDB">
        <w:rPr>
          <w:iCs/>
        </w:rPr>
        <w:t>o udostępnianiu informacji o środowisku, udziale społeczeństwa w ochronie środowiska oraz o ocenach oddziaływania na środowisko</w:t>
      </w:r>
      <w:r w:rsidRPr="00610CDB">
        <w:rPr>
          <w:i/>
        </w:rPr>
        <w:t xml:space="preserve">, </w:t>
      </w:r>
      <w:r w:rsidRPr="00610CDB">
        <w:t>wskazuję</w:t>
      </w:r>
      <w:r w:rsidR="005C30E5" w:rsidRPr="00610CDB">
        <w:t xml:space="preserve"> i</w:t>
      </w:r>
      <w:r w:rsidRPr="00610CDB">
        <w:t>stotne warunki korzystania ze środowiska w fazie realizacji przedsięwzięcia, ze szczególnym uwzględnieniem konieczności ochrony cennych wartości przyrodniczych, zasobów naturalnych</w:t>
      </w:r>
      <w:r w:rsidR="00212B8F" w:rsidRPr="00610CDB">
        <w:t xml:space="preserve"> </w:t>
      </w:r>
      <w:r w:rsidRPr="00610CDB">
        <w:t>i zabytków oraz ograniczenia uciążliwości dla terenów sąsiednich, w tym:</w:t>
      </w:r>
    </w:p>
    <w:p w:rsidR="00865EB8" w:rsidRPr="00610CDB" w:rsidRDefault="00865EB8" w:rsidP="00610CDB">
      <w:pPr>
        <w:numPr>
          <w:ilvl w:val="0"/>
          <w:numId w:val="2"/>
        </w:numPr>
        <w:spacing w:line="276" w:lineRule="auto"/>
        <w:jc w:val="both"/>
      </w:pPr>
      <w:r w:rsidRPr="00610CDB">
        <w:t>w celu minimalizacji i ograniczenia oddziaływań związanych z emisją hałasu, wibracji i zanieczyszczeń do powietrza, uciążliwe prace budowlane (przede wszystkim prace hałaśliwe oraz związane z wykorzystaniem</w:t>
      </w:r>
      <w:r w:rsidR="00621E70" w:rsidRPr="00610CDB">
        <w:t xml:space="preserve"> ciężkiego sprzętu</w:t>
      </w:r>
      <w:r w:rsidRPr="00610CDB">
        <w:t>)</w:t>
      </w:r>
      <w:r w:rsidR="00621E70" w:rsidRPr="00610CDB">
        <w:t xml:space="preserve"> prowadzić wyłącznie w porze dziennej, tj. 8:00-20:00</w:t>
      </w:r>
      <w:r w:rsidRPr="00610CDB">
        <w:t xml:space="preserve"> </w:t>
      </w:r>
    </w:p>
    <w:p w:rsidR="00621E70" w:rsidRPr="00610CDB" w:rsidRDefault="00621E70" w:rsidP="00610CDB">
      <w:pPr>
        <w:numPr>
          <w:ilvl w:val="0"/>
          <w:numId w:val="2"/>
        </w:numPr>
        <w:spacing w:line="276" w:lineRule="auto"/>
        <w:jc w:val="both"/>
      </w:pPr>
      <w:r w:rsidRPr="00610CDB">
        <w:t>w celu ograniczenia emisji pyłów na etapie prac realizacyjnych:</w:t>
      </w:r>
    </w:p>
    <w:p w:rsidR="00621E70" w:rsidRPr="00610CDB" w:rsidRDefault="00621E70" w:rsidP="00610CDB">
      <w:pPr>
        <w:pStyle w:val="Akapitzlist"/>
        <w:numPr>
          <w:ilvl w:val="0"/>
          <w:numId w:val="6"/>
        </w:numPr>
        <w:spacing w:line="276" w:lineRule="auto"/>
        <w:jc w:val="both"/>
      </w:pPr>
      <w:r w:rsidRPr="00610CDB">
        <w:t>zraszać teren budowy wodą, w celu ograniczenia wtórnego pylenia</w:t>
      </w:r>
      <w:r w:rsidR="00B62328">
        <w:t xml:space="preserve"> w</w:t>
      </w:r>
      <w:r w:rsidRPr="00610CDB">
        <w:t xml:space="preserve"> okresie niekorzystnych warunków meteorologicznych (długotrwały brak opadów i wiatr)</w:t>
      </w:r>
    </w:p>
    <w:p w:rsidR="00621E70" w:rsidRPr="00610CDB" w:rsidRDefault="00621E70" w:rsidP="00610CDB">
      <w:pPr>
        <w:pStyle w:val="Akapitzlist"/>
        <w:numPr>
          <w:ilvl w:val="0"/>
          <w:numId w:val="6"/>
        </w:numPr>
        <w:spacing w:line="276" w:lineRule="auto"/>
        <w:jc w:val="both"/>
      </w:pPr>
      <w:r w:rsidRPr="00610CDB">
        <w:t>materiały pylące transportować samochodami, których skrzynia ładunkowa wyposażona zostanie w opończę ograniczającą pylenie transportowanego materiału.</w:t>
      </w:r>
    </w:p>
    <w:p w:rsidR="00865EB8" w:rsidRPr="00610CDB" w:rsidRDefault="00D036FA" w:rsidP="00610CDB">
      <w:pPr>
        <w:numPr>
          <w:ilvl w:val="0"/>
          <w:numId w:val="2"/>
        </w:numPr>
        <w:spacing w:line="276" w:lineRule="auto"/>
        <w:jc w:val="both"/>
      </w:pPr>
      <w:r w:rsidRPr="00610CDB">
        <w:t xml:space="preserve">w celu zabezpieczenia gruntu oraz wód podziemnych i </w:t>
      </w:r>
      <w:r w:rsidR="00865EB8" w:rsidRPr="00610CDB">
        <w:t xml:space="preserve">powierzchniowych przed zanieczyszczeniem substancjami ropopochodnymi, podczas realizacji inwestycji używać wyłącznie sprawnego sprzętu i monitorować ewentualne wycieki substancji ropopochodnych, które mogą powstać w wyniku awarii </w:t>
      </w:r>
    </w:p>
    <w:p w:rsidR="00781796" w:rsidRPr="00610CDB" w:rsidRDefault="00670169" w:rsidP="00610CDB">
      <w:pPr>
        <w:numPr>
          <w:ilvl w:val="0"/>
          <w:numId w:val="2"/>
        </w:numPr>
        <w:spacing w:line="276" w:lineRule="auto"/>
        <w:jc w:val="both"/>
      </w:pPr>
      <w:r w:rsidRPr="00610CDB">
        <w:lastRenderedPageBreak/>
        <w:t>materiały i surowce składować w sposób uniemożliwiający przedostanie się zanieczyszczeń do gruntu i wód</w:t>
      </w:r>
      <w:r w:rsidR="00781796" w:rsidRPr="00610CDB">
        <w:t>.</w:t>
      </w:r>
    </w:p>
    <w:p w:rsidR="00AD0CD4" w:rsidRPr="00610CDB" w:rsidRDefault="00670169" w:rsidP="00610CDB">
      <w:pPr>
        <w:numPr>
          <w:ilvl w:val="0"/>
          <w:numId w:val="2"/>
        </w:numPr>
        <w:spacing w:line="276" w:lineRule="auto"/>
        <w:jc w:val="both"/>
      </w:pPr>
      <w:r w:rsidRPr="00610CDB">
        <w:t>teren inwestycji wyposażyć w materiały sorpcyjne umożliwiające szybkie usunięcie ewentualnych wycieków paliw</w:t>
      </w:r>
    </w:p>
    <w:p w:rsidR="008A165F" w:rsidRPr="00610CDB" w:rsidRDefault="00670169" w:rsidP="00B62328">
      <w:pPr>
        <w:numPr>
          <w:ilvl w:val="0"/>
          <w:numId w:val="2"/>
        </w:numPr>
        <w:spacing w:line="276" w:lineRule="auto"/>
        <w:jc w:val="both"/>
      </w:pPr>
      <w:r w:rsidRPr="00610CDB">
        <w:t>ścieki bytowe generowane na etapie realizacji odprowadzać do szczelnych zbiorników bezodpływowych (przewoźnych toalet lub innych) zbiorniki systematycznie opróżniać</w:t>
      </w:r>
      <w:r w:rsidR="00B62328">
        <w:t xml:space="preserve"> </w:t>
      </w:r>
      <w:r w:rsidRPr="00610CDB">
        <w:t>przez uprawnione podmioty</w:t>
      </w:r>
      <w:r w:rsidR="00B62328">
        <w:t xml:space="preserve">, </w:t>
      </w:r>
      <w:r w:rsidR="00B62328" w:rsidRPr="00610CDB">
        <w:t>nie dopuszczać do ich przepełniania</w:t>
      </w:r>
      <w:r w:rsidR="00B62328">
        <w:t>.</w:t>
      </w:r>
    </w:p>
    <w:p w:rsidR="008A165F" w:rsidRPr="00610CDB" w:rsidRDefault="008A165F" w:rsidP="00610CDB">
      <w:pPr>
        <w:pStyle w:val="Akapitzlist"/>
        <w:numPr>
          <w:ilvl w:val="0"/>
          <w:numId w:val="2"/>
        </w:numPr>
        <w:spacing w:line="276" w:lineRule="auto"/>
        <w:jc w:val="both"/>
      </w:pPr>
      <w:r w:rsidRPr="00610CDB">
        <w:t>Materiały i surowce składować w sposób uniemożliwiający przedostanie się zanieczyszczeń do gruntu i wód.</w:t>
      </w:r>
    </w:p>
    <w:p w:rsidR="008A165F" w:rsidRPr="00610CDB" w:rsidRDefault="008A165F" w:rsidP="00610CDB">
      <w:pPr>
        <w:pStyle w:val="Akapitzlist"/>
        <w:numPr>
          <w:ilvl w:val="0"/>
          <w:numId w:val="2"/>
        </w:numPr>
        <w:spacing w:line="276" w:lineRule="auto"/>
        <w:jc w:val="both"/>
      </w:pPr>
      <w:r w:rsidRPr="00610CDB">
        <w:t>W sytuacjach awaryjnych, takich jak np. wyciek paliwa, podjąć natychmiastowe działania w celu usunięcia awarii oraz usunięcia zanieczyszczonego gruntu.</w:t>
      </w:r>
    </w:p>
    <w:p w:rsidR="008A165F" w:rsidRPr="00610CDB" w:rsidRDefault="008A165F" w:rsidP="00610CDB">
      <w:pPr>
        <w:pStyle w:val="Akapitzlist"/>
        <w:numPr>
          <w:ilvl w:val="0"/>
          <w:numId w:val="2"/>
        </w:numPr>
        <w:spacing w:line="276" w:lineRule="auto"/>
        <w:jc w:val="both"/>
      </w:pPr>
      <w:r w:rsidRPr="00610CDB">
        <w:t>Roboty ziemne prowadzić w sposób maksymalnie ograniczający ingerencję w  warstwy wodonośne oraz ich wpływ na tereny działek sąsiednich.</w:t>
      </w:r>
    </w:p>
    <w:p w:rsidR="008A165F" w:rsidRPr="00610CDB" w:rsidRDefault="008A165F" w:rsidP="00610CDB">
      <w:pPr>
        <w:pStyle w:val="Akapitzlist"/>
        <w:numPr>
          <w:ilvl w:val="0"/>
          <w:numId w:val="2"/>
        </w:numPr>
        <w:spacing w:line="276" w:lineRule="auto"/>
        <w:jc w:val="both"/>
      </w:pPr>
      <w:r w:rsidRPr="00610CDB">
        <w:t>Ścieki bytowe powstające na etapie eksploatacji</w:t>
      </w:r>
      <w:r w:rsidR="00D036FA" w:rsidRPr="00610CDB">
        <w:t xml:space="preserve"> odprowadzać do szczelnych, bezodpływowych zbiorników na ścieki</w:t>
      </w:r>
    </w:p>
    <w:p w:rsidR="008A165F" w:rsidRPr="00610CDB" w:rsidRDefault="008A165F" w:rsidP="00610CDB">
      <w:pPr>
        <w:pStyle w:val="Akapitzlist"/>
        <w:numPr>
          <w:ilvl w:val="0"/>
          <w:numId w:val="2"/>
        </w:numPr>
        <w:spacing w:line="276" w:lineRule="auto"/>
        <w:jc w:val="both"/>
      </w:pPr>
      <w:r w:rsidRPr="00610CDB">
        <w:t>Wody opadowe i roztopowe z terenu zaplecza budowy zagospodarować na terenie własnym, w sposób niepowodujący zalewania terenów sąsiednich.</w:t>
      </w:r>
    </w:p>
    <w:p w:rsidR="008A165F" w:rsidRPr="00610CDB" w:rsidRDefault="00D036FA" w:rsidP="00610CDB">
      <w:pPr>
        <w:pStyle w:val="Akapitzlist"/>
        <w:numPr>
          <w:ilvl w:val="0"/>
          <w:numId w:val="2"/>
        </w:numPr>
        <w:spacing w:line="276" w:lineRule="auto"/>
        <w:jc w:val="both"/>
      </w:pPr>
      <w:r w:rsidRPr="00610CDB">
        <w:t xml:space="preserve">Wodę na potrzeby budowy a następnie eksploatacji pobierać z indywidualnych ujęć wody, w ramach zwykłego korzystania z wód </w:t>
      </w:r>
    </w:p>
    <w:p w:rsidR="006D3BEE" w:rsidRPr="00610CDB" w:rsidRDefault="006D3BEE" w:rsidP="00610CDB">
      <w:pPr>
        <w:pStyle w:val="Akapitzlist"/>
        <w:numPr>
          <w:ilvl w:val="0"/>
          <w:numId w:val="2"/>
        </w:numPr>
        <w:spacing w:line="276" w:lineRule="auto"/>
        <w:jc w:val="both"/>
      </w:pPr>
      <w:r w:rsidRPr="00610CDB">
        <w:t>Wszelkie zanieczyszczenia powstałe w trakcie budowy składować w odpowiednich, szczelnych pojemnikach, a następnie przekazać specjalistycznym firmom, posiadającym stosowne zezwolenia.</w:t>
      </w:r>
    </w:p>
    <w:p w:rsidR="008A165F" w:rsidRPr="00610CDB" w:rsidRDefault="00D036FA" w:rsidP="00610CDB">
      <w:pPr>
        <w:pStyle w:val="Akapitzlist"/>
        <w:numPr>
          <w:ilvl w:val="0"/>
          <w:numId w:val="2"/>
        </w:numPr>
        <w:spacing w:line="276" w:lineRule="auto"/>
        <w:jc w:val="both"/>
      </w:pPr>
      <w:r w:rsidRPr="00610CDB">
        <w:t xml:space="preserve"> </w:t>
      </w:r>
      <w:r w:rsidR="008A165F" w:rsidRPr="00610CDB">
        <w:t>Masy ziemne powstające w wyniku prowadzenia prac budowlanych składować na terenie inwestycji do późniejszego</w:t>
      </w:r>
      <w:r w:rsidR="006D3BEE" w:rsidRPr="00610CDB">
        <w:t xml:space="preserve"> obsypywania fundamentów, zaś pozostałe rozplantować na własnym terenie</w:t>
      </w:r>
    </w:p>
    <w:p w:rsidR="008A165F" w:rsidRPr="00610CDB" w:rsidRDefault="008A165F" w:rsidP="00610CDB">
      <w:pPr>
        <w:pStyle w:val="Akapitzlist"/>
        <w:numPr>
          <w:ilvl w:val="0"/>
          <w:numId w:val="2"/>
        </w:numPr>
        <w:spacing w:line="276" w:lineRule="auto"/>
        <w:jc w:val="both"/>
      </w:pPr>
      <w:r w:rsidRPr="00610CDB">
        <w:t xml:space="preserve">Przygotować miejsca do selektywnej zbiórki odpadów i odpowiednio zabezpieczyć odpady przed wpływem czynników atmosferycznych, w sposób uniemożliwiający przedostanie się zanieczyszczeń (odcieków) do środowiska gruntowo-wodnego, </w:t>
      </w:r>
      <w:r w:rsidRPr="00610CDB">
        <w:br/>
        <w:t xml:space="preserve">a następnie sukcesywnie przekazywać do odbioru podmiotom posiadającym stosowne zezwolenia w zakresie gospodarowania odpadami. </w:t>
      </w:r>
    </w:p>
    <w:p w:rsidR="005C30E5" w:rsidRPr="00610CDB" w:rsidRDefault="005C30E5" w:rsidP="00610CDB">
      <w:pPr>
        <w:pStyle w:val="Akapitzlist"/>
        <w:numPr>
          <w:ilvl w:val="0"/>
          <w:numId w:val="2"/>
        </w:numPr>
        <w:spacing w:line="276" w:lineRule="auto"/>
        <w:jc w:val="both"/>
      </w:pPr>
      <w:r w:rsidRPr="00610CDB">
        <w:t>Powierzchnia biologicznie czynna na poszczególnych wydzielonych działkach budowlanych powinna wynosić minimum 40 %</w:t>
      </w:r>
    </w:p>
    <w:p w:rsidR="008A165F" w:rsidRPr="00610CDB" w:rsidRDefault="008A165F" w:rsidP="00610CDB">
      <w:pPr>
        <w:spacing w:line="276" w:lineRule="auto"/>
        <w:jc w:val="both"/>
      </w:pPr>
    </w:p>
    <w:p w:rsidR="008A165F" w:rsidRPr="00610CDB" w:rsidRDefault="008A165F" w:rsidP="00610CDB">
      <w:pPr>
        <w:spacing w:line="276" w:lineRule="auto"/>
        <w:ind w:left="1440"/>
      </w:pPr>
    </w:p>
    <w:p w:rsidR="008A165F" w:rsidRPr="00610CDB" w:rsidRDefault="008A165F" w:rsidP="00781182">
      <w:pPr>
        <w:spacing w:line="276" w:lineRule="auto"/>
        <w:jc w:val="center"/>
        <w:rPr>
          <w:b/>
        </w:rPr>
      </w:pPr>
      <w:r w:rsidRPr="00610CDB">
        <w:rPr>
          <w:b/>
        </w:rPr>
        <w:t>Uzasadnienie</w:t>
      </w:r>
    </w:p>
    <w:p w:rsidR="008A165F" w:rsidRPr="00610CDB" w:rsidRDefault="008A165F" w:rsidP="00610CD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610CDB">
        <w:rPr>
          <w:rFonts w:ascii="Times New Roman" w:hAnsi="Times New Roman" w:cs="Times New Roman"/>
        </w:rPr>
        <w:t xml:space="preserve">W dniu </w:t>
      </w:r>
      <w:r w:rsidR="00B62328">
        <w:rPr>
          <w:rFonts w:ascii="Times New Roman" w:hAnsi="Times New Roman" w:cs="Times New Roman"/>
        </w:rPr>
        <w:t>10</w:t>
      </w:r>
      <w:r w:rsidRPr="00610CDB">
        <w:rPr>
          <w:rFonts w:ascii="Times New Roman" w:hAnsi="Times New Roman" w:cs="Times New Roman"/>
        </w:rPr>
        <w:t>.</w:t>
      </w:r>
      <w:r w:rsidR="00B62328">
        <w:rPr>
          <w:rFonts w:ascii="Times New Roman" w:hAnsi="Times New Roman" w:cs="Times New Roman"/>
        </w:rPr>
        <w:t>02</w:t>
      </w:r>
      <w:r w:rsidRPr="00610CDB">
        <w:rPr>
          <w:rFonts w:ascii="Times New Roman" w:hAnsi="Times New Roman" w:cs="Times New Roman"/>
        </w:rPr>
        <w:t>.202</w:t>
      </w:r>
      <w:r w:rsidR="005C30E5" w:rsidRPr="00610CDB">
        <w:rPr>
          <w:rFonts w:ascii="Times New Roman" w:hAnsi="Times New Roman" w:cs="Times New Roman"/>
        </w:rPr>
        <w:t>3</w:t>
      </w:r>
      <w:r w:rsidRPr="00610CDB">
        <w:rPr>
          <w:rFonts w:ascii="Times New Roman" w:hAnsi="Times New Roman" w:cs="Times New Roman"/>
        </w:rPr>
        <w:t xml:space="preserve"> r. do tut. organu wpłynął wniosek </w:t>
      </w:r>
      <w:r w:rsidR="00CA32DC">
        <w:rPr>
          <w:rFonts w:ascii="Times New Roman" w:hAnsi="Times New Roman" w:cs="Times New Roman"/>
        </w:rPr>
        <w:t xml:space="preserve">Inwestor prywatny </w:t>
      </w:r>
      <w:r w:rsidR="00B13CC4" w:rsidRPr="00610CDB">
        <w:rPr>
          <w:rFonts w:ascii="Times New Roman" w:hAnsi="Times New Roman" w:cs="Times New Roman"/>
        </w:rPr>
        <w:t>w sprawie wydania decyzji o środowiskowych uwarunkowaniach dla przedsięwzięcia pn.: „</w:t>
      </w:r>
      <w:r w:rsidR="00B13CC4" w:rsidRPr="00610CDB">
        <w:rPr>
          <w:rFonts w:ascii="Times New Roman" w:hAnsi="Times New Roman" w:cs="Times New Roman"/>
          <w:b/>
        </w:rPr>
        <w:t xml:space="preserve">Budowa pięciu budynków mieszkalnych jednorodzinnych wraz z niezbędna infrastrukturą na działce nr </w:t>
      </w:r>
      <w:proofErr w:type="spellStart"/>
      <w:r w:rsidR="00B13CC4" w:rsidRPr="00610CDB">
        <w:rPr>
          <w:rFonts w:ascii="Times New Roman" w:hAnsi="Times New Roman" w:cs="Times New Roman"/>
          <w:b/>
        </w:rPr>
        <w:t>ewid</w:t>
      </w:r>
      <w:proofErr w:type="spellEnd"/>
      <w:r w:rsidR="00B13CC4" w:rsidRPr="00610CDB">
        <w:rPr>
          <w:rFonts w:ascii="Times New Roman" w:hAnsi="Times New Roman" w:cs="Times New Roman"/>
          <w:b/>
        </w:rPr>
        <w:t>. 285/1, obręb Szablaki, gm. Turośl</w:t>
      </w:r>
      <w:r w:rsidR="00B13CC4" w:rsidRPr="00610CDB">
        <w:rPr>
          <w:rFonts w:ascii="Times New Roman" w:hAnsi="Times New Roman" w:cs="Times New Roman"/>
        </w:rPr>
        <w:t>”</w:t>
      </w:r>
    </w:p>
    <w:p w:rsidR="00B13CC4" w:rsidRPr="00610CDB" w:rsidRDefault="00B13CC4" w:rsidP="00610CDB">
      <w:pPr>
        <w:spacing w:line="276" w:lineRule="auto"/>
        <w:ind w:firstLine="708"/>
        <w:jc w:val="both"/>
        <w:rPr>
          <w:rFonts w:eastAsiaTheme="minorEastAsia"/>
        </w:rPr>
      </w:pPr>
      <w:r w:rsidRPr="00610CDB">
        <w:rPr>
          <w:rFonts w:eastAsiaTheme="minorEastAsia"/>
        </w:rPr>
        <w:t xml:space="preserve">Przedłożony do rozpatrzenia wniosek spełniał wymagania formalne wynikające z art. 74 ustawy z dnia 3 października 2008 r. o udostępnianiu informacji o środowisku i jego ochronie, udziale społeczeństwa w ochronie środowiska oraz o ocenach oddziaływania na środowisko (t. j. Dz. U. z 2021 r. poz. 2373, z </w:t>
      </w:r>
      <w:proofErr w:type="spellStart"/>
      <w:r w:rsidRPr="00610CDB">
        <w:rPr>
          <w:rFonts w:eastAsiaTheme="minorEastAsia"/>
        </w:rPr>
        <w:t>późn</w:t>
      </w:r>
      <w:proofErr w:type="spellEnd"/>
      <w:r w:rsidRPr="00610CDB">
        <w:rPr>
          <w:rFonts w:eastAsiaTheme="minorEastAsia"/>
        </w:rPr>
        <w:t xml:space="preserve">. zm., zwanej dalej ustawa </w:t>
      </w:r>
      <w:proofErr w:type="spellStart"/>
      <w:r w:rsidRPr="00610CDB">
        <w:rPr>
          <w:rFonts w:eastAsiaTheme="minorEastAsia"/>
        </w:rPr>
        <w:t>ooś</w:t>
      </w:r>
      <w:proofErr w:type="spellEnd"/>
      <w:r w:rsidRPr="00610CDB">
        <w:rPr>
          <w:rFonts w:eastAsiaTheme="minorEastAsia"/>
        </w:rPr>
        <w:t xml:space="preserve">). W związku z tym wszczęto postępowanie administracyjne w przedmiotowej sprawie, o czym </w:t>
      </w:r>
      <w:r w:rsidRPr="00610CDB">
        <w:rPr>
          <w:rFonts w:eastAsiaTheme="minorEastAsia"/>
        </w:rPr>
        <w:lastRenderedPageBreak/>
        <w:t>powiadomiono strony postępowania obwieszczeniem z dnia 21 luty 2023r. znak: PDŚ.6220.3.2023</w:t>
      </w:r>
    </w:p>
    <w:p w:rsidR="00B13CC4" w:rsidRPr="00610CDB" w:rsidRDefault="00B13CC4" w:rsidP="00610CDB">
      <w:pPr>
        <w:spacing w:line="276" w:lineRule="auto"/>
        <w:ind w:firstLine="708"/>
        <w:jc w:val="both"/>
        <w:rPr>
          <w:rFonts w:eastAsiaTheme="minorEastAsia"/>
        </w:rPr>
      </w:pPr>
      <w:r w:rsidRPr="00610CDB">
        <w:rPr>
          <w:rFonts w:eastAsiaTheme="minorEastAsia"/>
        </w:rPr>
        <w:t xml:space="preserve">Ze względu na to, iż liczba stron postępowania w niniejszej sprawie przekracza 10, zgodnie z art. 74 ust. 3 ustawy </w:t>
      </w:r>
      <w:proofErr w:type="spellStart"/>
      <w:r w:rsidRPr="00610CDB">
        <w:rPr>
          <w:rFonts w:eastAsiaTheme="minorEastAsia"/>
        </w:rPr>
        <w:t>ooś</w:t>
      </w:r>
      <w:proofErr w:type="spellEnd"/>
      <w:r w:rsidRPr="00610CDB">
        <w:rPr>
          <w:rFonts w:eastAsiaTheme="minorEastAsia"/>
        </w:rPr>
        <w:t xml:space="preserve"> do doręczeń zastosowano przepisy art. 49 ustawy z dnia 14 czerwca 1960 r. Kodeks postępowania administracyjnego (t. j. Dz. U. z 2022 r. poz. 2000, z </w:t>
      </w:r>
      <w:proofErr w:type="spellStart"/>
      <w:r w:rsidRPr="00610CDB">
        <w:rPr>
          <w:rFonts w:eastAsiaTheme="minorEastAsia"/>
        </w:rPr>
        <w:t>późn</w:t>
      </w:r>
      <w:proofErr w:type="spellEnd"/>
      <w:r w:rsidRPr="00610CDB">
        <w:rPr>
          <w:rFonts w:eastAsiaTheme="minorEastAsia"/>
        </w:rPr>
        <w:t>. zm., zwana dalej Kodeks postępowania administracyjnego). Obwieszczenie zostało opublikowane w Biuletynie Informacji Publicznej Gminy Turośl oraz wywieszone na tablicy ogłoszeń Urzędu Gminy Turośl.</w:t>
      </w:r>
    </w:p>
    <w:p w:rsidR="00B13CC4" w:rsidRPr="00610CDB" w:rsidRDefault="00B13CC4" w:rsidP="00610CDB">
      <w:pPr>
        <w:spacing w:line="276" w:lineRule="auto"/>
        <w:ind w:firstLine="708"/>
        <w:jc w:val="both"/>
      </w:pPr>
      <w:r w:rsidRPr="00610CDB">
        <w:rPr>
          <w:bCs/>
          <w:iCs/>
        </w:rPr>
        <w:t>Przedmiotowe przedsięwzięcie, zakwalifikowano zgodnie</w:t>
      </w:r>
      <w:r w:rsidRPr="00610CDB">
        <w:t xml:space="preserve"> § 3 ust.1, pkt 55 lit. b) Rozporządzenia Rady Ministrów  z dnia  10 września 2019 r. w sprawie przedsięwzięć mogących znacząco oddziaływać na środowisko  (Dz. U. 2019, poz. 1839 j.t. ze zm.) do przedsięwzięć dla których sporządzenie raportu może być wymagane. W myśl art. 71 ust. 2 pkt 2 ustawy </w:t>
      </w:r>
      <w:proofErr w:type="spellStart"/>
      <w:r w:rsidRPr="00610CDB">
        <w:t>ooś</w:t>
      </w:r>
      <w:proofErr w:type="spellEnd"/>
      <w:r w:rsidRPr="00610CDB">
        <w:t xml:space="preserve">, dla planowanych przedsięwzięć mogących potencjalnie znacząco oddziaływać na środowisko, wymagane jest uzyskanie decyzji o środowiskowych uwarunkowaniach. Wydanie decyzji o środowiskowych uwarunkowaniach następuje przed wydaniem decyzji wymienionych w art. 72 ust. 1 lub dokonaniem zgłoszeń, o których mowa w ust. 1 a ustawy </w:t>
      </w:r>
      <w:proofErr w:type="spellStart"/>
      <w:r w:rsidRPr="00610CDB">
        <w:t>ooś</w:t>
      </w:r>
      <w:proofErr w:type="spellEnd"/>
      <w:r w:rsidRPr="00610CDB">
        <w:t xml:space="preserve">. Zgodnie z art. 75 ust. 1 pkt 4 ustawy </w:t>
      </w:r>
      <w:proofErr w:type="spellStart"/>
      <w:r w:rsidRPr="00610CDB">
        <w:t>ooś</w:t>
      </w:r>
      <w:proofErr w:type="spellEnd"/>
      <w:r w:rsidR="00AF1E62">
        <w:t xml:space="preserve">, </w:t>
      </w:r>
      <w:r w:rsidRPr="00610CDB">
        <w:t>organem właściwym do wydania decyzji o środowiskowych uwarunkowaniach dla w/w inwestycji jest Wój</w:t>
      </w:r>
      <w:r w:rsidR="00B62328">
        <w:t>t</w:t>
      </w:r>
      <w:r w:rsidRPr="00610CDB">
        <w:t>.</w:t>
      </w:r>
    </w:p>
    <w:p w:rsidR="00B13CC4" w:rsidRPr="00610CDB" w:rsidRDefault="00B13CC4" w:rsidP="00610CDB">
      <w:pPr>
        <w:spacing w:line="276" w:lineRule="auto"/>
        <w:ind w:firstLine="682"/>
        <w:jc w:val="both"/>
      </w:pPr>
      <w:r w:rsidRPr="00610CDB">
        <w:t xml:space="preserve">Wójt Gminy w ramach konsultacji z właściwymi organami, zgodnie z art. 64 ust. 1 ustawy </w:t>
      </w:r>
      <w:proofErr w:type="spellStart"/>
      <w:r w:rsidRPr="00610CDB">
        <w:t>ooś</w:t>
      </w:r>
      <w:proofErr w:type="spellEnd"/>
      <w:r w:rsidRPr="00610CDB">
        <w:t xml:space="preserve">, wystąpił pismem z dnia 21 luty 2023 r. znak PDŚ.6220.3.2023 do Regionalnego Dyrektora Ochrony Środowiska w Białymstoku Wydział Spraw Terenowych w Łomży, Państwowego Powiatowego Inspektora Sanitarnego w Kolnie, </w:t>
      </w:r>
      <w:r w:rsidR="00B62328">
        <w:t xml:space="preserve">Dyrektora </w:t>
      </w:r>
      <w:r w:rsidRPr="00610CDB">
        <w:t xml:space="preserve">Zarządu Zlewni w Giżycku o opinię, co do potrzeby przeprowadzenia oceny oddziaływania przedsięwzięcia na środowisko i ewentualnego zakresu raportu. </w:t>
      </w:r>
    </w:p>
    <w:p w:rsidR="00B13CC4" w:rsidRPr="00610CDB" w:rsidRDefault="00B13CC4" w:rsidP="00610CDB">
      <w:pPr>
        <w:spacing w:line="276" w:lineRule="auto"/>
        <w:ind w:firstLine="682"/>
        <w:jc w:val="both"/>
      </w:pPr>
      <w:r w:rsidRPr="00610CDB">
        <w:t>Regionalny Dyrektor Ochrony Środowiska w Białymstoku, Wydział Spraw Terenowych</w:t>
      </w:r>
      <w:r w:rsidR="001A3728" w:rsidRPr="00610CDB">
        <w:t xml:space="preserve"> </w:t>
      </w:r>
      <w:r w:rsidRPr="00610CDB">
        <w:t xml:space="preserve">II w Łomży, postanowieniem z dnia </w:t>
      </w:r>
      <w:r w:rsidR="007711D4" w:rsidRPr="00610CDB">
        <w:t>02</w:t>
      </w:r>
      <w:r w:rsidRPr="00610CDB">
        <w:t>.0</w:t>
      </w:r>
      <w:r w:rsidR="007711D4" w:rsidRPr="00610CDB">
        <w:t>3</w:t>
      </w:r>
      <w:r w:rsidRPr="00610CDB">
        <w:t>.202</w:t>
      </w:r>
      <w:r w:rsidR="007711D4" w:rsidRPr="00610CDB">
        <w:t>3</w:t>
      </w:r>
      <w:r w:rsidRPr="00610CDB">
        <w:t xml:space="preserve"> r. znak: WSTII.4220.34.2023.WN</w:t>
      </w:r>
      <w:r w:rsidRPr="00610CDB">
        <w:rPr>
          <w:noProof/>
        </w:rPr>
        <w:t xml:space="preserve"> </w:t>
      </w:r>
      <w:r w:rsidRPr="00610CDB">
        <w:t>wyraził opinię, że dla przedmiotowego przedsięwzięcia nie istnieje konieczność przeprowadzenia oceny oddziaływania na środowisko. Jednocześnie wskazał za zasadne ujęcie w sentencji decyzji zapisu:</w:t>
      </w:r>
      <w:r w:rsidR="007711D4" w:rsidRPr="00610CDB">
        <w:t xml:space="preserve"> powierzchnia biologicznie czynna na poszczególnych wydzielonych działkach budowlanych powinna wynosić minimum 40 %</w:t>
      </w:r>
      <w:r w:rsidRPr="00610CDB">
        <w:t>.</w:t>
      </w:r>
    </w:p>
    <w:p w:rsidR="00B13CC4" w:rsidRPr="00610CDB" w:rsidRDefault="00B13CC4" w:rsidP="00610CDB">
      <w:pPr>
        <w:spacing w:line="276" w:lineRule="auto"/>
        <w:ind w:firstLine="682"/>
        <w:jc w:val="both"/>
      </w:pPr>
      <w:r w:rsidRPr="00610CDB">
        <w:t xml:space="preserve">Państwowy Powiatowy Inspektor Sanitarny w Kolnie opinią nr </w:t>
      </w:r>
      <w:r w:rsidR="007711D4" w:rsidRPr="00610CDB">
        <w:t>11</w:t>
      </w:r>
      <w:r w:rsidRPr="00610CDB">
        <w:t>.NZ.202</w:t>
      </w:r>
      <w:r w:rsidR="007711D4" w:rsidRPr="00610CDB">
        <w:t>3</w:t>
      </w:r>
      <w:r w:rsidRPr="00610CDB">
        <w:t xml:space="preserve"> znak sprawy NZ.7040.</w:t>
      </w:r>
      <w:r w:rsidR="007711D4" w:rsidRPr="00610CDB">
        <w:t>9</w:t>
      </w:r>
      <w:r w:rsidRPr="00610CDB">
        <w:t>.202</w:t>
      </w:r>
      <w:r w:rsidR="007711D4" w:rsidRPr="00610CDB">
        <w:t>3</w:t>
      </w:r>
      <w:r w:rsidRPr="00610CDB">
        <w:t xml:space="preserve"> z dnia </w:t>
      </w:r>
      <w:r w:rsidR="007711D4" w:rsidRPr="00610CDB">
        <w:t>08</w:t>
      </w:r>
      <w:r w:rsidRPr="00610CDB">
        <w:t>.0</w:t>
      </w:r>
      <w:r w:rsidR="007711D4" w:rsidRPr="00610CDB">
        <w:t>3</w:t>
      </w:r>
      <w:r w:rsidRPr="00610CDB">
        <w:t xml:space="preserve">.2022 r. (data wpływu </w:t>
      </w:r>
      <w:r w:rsidR="007711D4" w:rsidRPr="00610CDB">
        <w:t>10</w:t>
      </w:r>
      <w:r w:rsidRPr="00610CDB">
        <w:t>.</w:t>
      </w:r>
      <w:r w:rsidR="007711D4" w:rsidRPr="00610CDB">
        <w:t>03</w:t>
      </w:r>
      <w:r w:rsidRPr="00610CDB">
        <w:t>.202</w:t>
      </w:r>
      <w:r w:rsidR="007711D4" w:rsidRPr="00610CDB">
        <w:t>3</w:t>
      </w:r>
      <w:r w:rsidRPr="00610CDB">
        <w:t xml:space="preserve"> r.) nie stwierdził obowiązku przeprowadzenia oceny oddziaływania na środowisko dla ww. przedsięwzięcia.</w:t>
      </w:r>
    </w:p>
    <w:p w:rsidR="00B13CC4" w:rsidRPr="00610CDB" w:rsidRDefault="00B13CC4" w:rsidP="00610CDB">
      <w:pPr>
        <w:spacing w:line="276" w:lineRule="auto"/>
        <w:ind w:firstLine="682"/>
        <w:jc w:val="both"/>
      </w:pPr>
      <w:r w:rsidRPr="00610CDB">
        <w:t xml:space="preserve">Dyrektor Zarządu Zlewni w Giżycku </w:t>
      </w:r>
      <w:r w:rsidR="00B62328">
        <w:t>opinią</w:t>
      </w:r>
      <w:r w:rsidRPr="00610CDB">
        <w:t xml:space="preserve"> z dnia </w:t>
      </w:r>
      <w:r w:rsidR="00336174" w:rsidRPr="00610CDB">
        <w:t>10</w:t>
      </w:r>
      <w:r w:rsidRPr="00610CDB">
        <w:t>.</w:t>
      </w:r>
      <w:r w:rsidR="00336174" w:rsidRPr="00610CDB">
        <w:t>03</w:t>
      </w:r>
      <w:r w:rsidRPr="00610CDB">
        <w:t>.202</w:t>
      </w:r>
      <w:r w:rsidR="00336174" w:rsidRPr="00610CDB">
        <w:t>3</w:t>
      </w:r>
      <w:r w:rsidRPr="00610CDB">
        <w:t>r. znak: BI.ZZŚ.3.4</w:t>
      </w:r>
      <w:r w:rsidR="00336174" w:rsidRPr="00610CDB">
        <w:t>901</w:t>
      </w:r>
      <w:r w:rsidRPr="00610CDB">
        <w:t>.</w:t>
      </w:r>
      <w:r w:rsidR="00336174" w:rsidRPr="00610CDB">
        <w:t>29</w:t>
      </w:r>
      <w:r w:rsidRPr="00610CDB">
        <w:t>.202</w:t>
      </w:r>
      <w:r w:rsidR="00336174" w:rsidRPr="00610CDB">
        <w:t>3</w:t>
      </w:r>
      <w:r w:rsidRPr="00610CDB">
        <w:t>.AS</w:t>
      </w:r>
      <w:r w:rsidR="00B62328">
        <w:t xml:space="preserve"> </w:t>
      </w:r>
      <w:r w:rsidRPr="00610CDB">
        <w:t>nie stwierdził potrzeby przeprowadzenia oceny oddziaływania na środowisko dla powyższego przedsięwzięcia.</w:t>
      </w:r>
    </w:p>
    <w:p w:rsidR="00B13CC4" w:rsidRPr="00610CDB" w:rsidRDefault="00B13CC4" w:rsidP="00610CDB">
      <w:pPr>
        <w:spacing w:line="276" w:lineRule="auto"/>
        <w:ind w:firstLine="682"/>
        <w:jc w:val="both"/>
      </w:pPr>
      <w:r w:rsidRPr="00610CDB">
        <w:t xml:space="preserve">Zgodnie z art. 10 i 49 </w:t>
      </w:r>
      <w:r w:rsidR="00B62328">
        <w:t>kodeksu postępowania administracyjnego</w:t>
      </w:r>
      <w:r w:rsidRPr="00610CDB">
        <w:t xml:space="preserve"> organ zawiadomił strony postępowania poprzez zawiadomienie - obwieszczenie z dnia </w:t>
      </w:r>
      <w:r w:rsidR="00336174" w:rsidRPr="00610CDB">
        <w:t>23</w:t>
      </w:r>
      <w:r w:rsidRPr="00610CDB">
        <w:t>.0</w:t>
      </w:r>
      <w:r w:rsidR="00336174" w:rsidRPr="00610CDB">
        <w:t>3</w:t>
      </w:r>
      <w:r w:rsidRPr="00610CDB">
        <w:t>.202</w:t>
      </w:r>
      <w:r w:rsidR="00336174" w:rsidRPr="00610CDB">
        <w:t>3</w:t>
      </w:r>
      <w:r w:rsidRPr="00610CDB">
        <w:t>r. znak: P</w:t>
      </w:r>
      <w:r w:rsidR="00336174" w:rsidRPr="00610CDB">
        <w:t>D</w:t>
      </w:r>
      <w:r w:rsidRPr="00610CDB">
        <w:t>Ś.6220.</w:t>
      </w:r>
      <w:r w:rsidR="00336174" w:rsidRPr="00610CDB">
        <w:t>3</w:t>
      </w:r>
      <w:r w:rsidRPr="00610CDB">
        <w:t>.202</w:t>
      </w:r>
      <w:r w:rsidR="00336174" w:rsidRPr="00610CDB">
        <w:t>3</w:t>
      </w:r>
      <w:r w:rsidRPr="00610CDB">
        <w:t xml:space="preserve"> o zakończeniu postępowania dowodowego</w:t>
      </w:r>
      <w:r w:rsidR="00B62328">
        <w:t xml:space="preserve"> w sprawie wydania decyzji o środowiskowych uwarunkowaniach</w:t>
      </w:r>
      <w:r w:rsidRPr="00610CDB">
        <w:t xml:space="preserve"> i o możliwości wypowiedzenia się co do zebranych dowodów i materiałów przed wydaniem decyzji. W terminie określonym w w</w:t>
      </w:r>
      <w:r w:rsidR="00B62328">
        <w:t>/w</w:t>
      </w:r>
      <w:r w:rsidRPr="00610CDB">
        <w:t xml:space="preserve"> zawiadomieniu - obwieszczeniu nie wpłynęły żadne uwagi ani wnioski.</w:t>
      </w:r>
    </w:p>
    <w:p w:rsidR="00B13CC4" w:rsidRPr="00610CDB" w:rsidRDefault="00B13CC4" w:rsidP="00610CDB">
      <w:pPr>
        <w:spacing w:line="276" w:lineRule="auto"/>
        <w:ind w:firstLine="682"/>
        <w:jc w:val="both"/>
      </w:pPr>
      <w:r w:rsidRPr="00610CDB">
        <w:t xml:space="preserve">Odstąpiono od obowiązku przeprowadzenia oceny oddziaływania planowanego przedsięwzięcia na środowisko badając sprawę i odnosząc się do uwarunkowań wynikających </w:t>
      </w:r>
      <w:r w:rsidRPr="00610CDB">
        <w:lastRenderedPageBreak/>
        <w:t xml:space="preserve">z art. 63 ust. 1 ustawy </w:t>
      </w:r>
      <w:proofErr w:type="spellStart"/>
      <w:r w:rsidRPr="00610CDB">
        <w:t>ooś</w:t>
      </w:r>
      <w:proofErr w:type="spellEnd"/>
      <w:r w:rsidRPr="00610CDB">
        <w:t>. Organ nie nakładając obowiązku przeprowadzenia oceny oddziaływania planowanego przedsięwzięci na środowisko uwzględnił również stanowisko Regionalnego Dyrektora Ochrony Środowiska w Białymstoku, Wydział Spraw Terenowych II w Łomży, Państwowego Powiatowego Inspektora Sanitarnego w Kolnie, Dyrektor Zarządu Zlewni w Giżycku.</w:t>
      </w:r>
    </w:p>
    <w:p w:rsidR="009E5B85" w:rsidRPr="00610CDB" w:rsidRDefault="00B13CC4" w:rsidP="00610CDB">
      <w:pPr>
        <w:pStyle w:val="Default"/>
        <w:spacing w:line="276" w:lineRule="auto"/>
        <w:ind w:firstLine="682"/>
        <w:jc w:val="both"/>
        <w:rPr>
          <w:rFonts w:ascii="Times New Roman" w:hAnsi="Times New Roman" w:cs="Times New Roman"/>
          <w:bCs/>
          <w:color w:val="auto"/>
        </w:rPr>
      </w:pPr>
      <w:r w:rsidRPr="00610CDB">
        <w:rPr>
          <w:rFonts w:ascii="Times New Roman" w:eastAsia="Times New Roman" w:hAnsi="Times New Roman" w:cs="Times New Roman"/>
          <w:lang w:eastAsia="pl-PL"/>
        </w:rPr>
        <w:t>Obszar, na którym będzie realizowane przedmiotowe zamierzenie nie jest objęty ustaleniami obowiązującego miejscowego planu zagospodarowania przestrzennego.</w:t>
      </w:r>
      <w:r w:rsidR="009E5B85" w:rsidRPr="00610CDB">
        <w:rPr>
          <w:rFonts w:ascii="Times New Roman" w:hAnsi="Times New Roman" w:cs="Times New Roman"/>
        </w:rPr>
        <w:t xml:space="preserve"> </w:t>
      </w:r>
      <w:r w:rsidR="008A165F" w:rsidRPr="00610CDB">
        <w:rPr>
          <w:rFonts w:ascii="Times New Roman" w:hAnsi="Times New Roman" w:cs="Times New Roman"/>
        </w:rPr>
        <w:t xml:space="preserve">Przedmiotem inwestycji jest </w:t>
      </w:r>
      <w:r w:rsidR="009E5B85" w:rsidRPr="00610CDB">
        <w:rPr>
          <w:rFonts w:ascii="Times New Roman" w:hAnsi="Times New Roman" w:cs="Times New Roman"/>
        </w:rPr>
        <w:t>„</w:t>
      </w:r>
      <w:r w:rsidR="009E5B85" w:rsidRPr="00610CDB">
        <w:rPr>
          <w:rFonts w:ascii="Times New Roman" w:hAnsi="Times New Roman" w:cs="Times New Roman"/>
          <w:b/>
        </w:rPr>
        <w:t xml:space="preserve">Budowa pięciu budynków mieszkalnych jednorodzinnych wraz z niezbędna infrastrukturą na działce nr </w:t>
      </w:r>
      <w:proofErr w:type="spellStart"/>
      <w:r w:rsidR="009E5B85" w:rsidRPr="00610CDB">
        <w:rPr>
          <w:rFonts w:ascii="Times New Roman" w:hAnsi="Times New Roman" w:cs="Times New Roman"/>
          <w:b/>
        </w:rPr>
        <w:t>ewid</w:t>
      </w:r>
      <w:proofErr w:type="spellEnd"/>
      <w:r w:rsidR="009E5B85" w:rsidRPr="00610CDB">
        <w:rPr>
          <w:rFonts w:ascii="Times New Roman" w:hAnsi="Times New Roman" w:cs="Times New Roman"/>
          <w:b/>
        </w:rPr>
        <w:t>. 285/1, obręb Szablaki, gm. Turośl</w:t>
      </w:r>
      <w:r w:rsidR="009E5B85" w:rsidRPr="00610CDB">
        <w:rPr>
          <w:rFonts w:ascii="Times New Roman" w:hAnsi="Times New Roman" w:cs="Times New Roman"/>
        </w:rPr>
        <w:t>”</w:t>
      </w:r>
    </w:p>
    <w:p w:rsidR="009E5B85" w:rsidRPr="00610CDB" w:rsidRDefault="009E5B85" w:rsidP="00610CDB">
      <w:pPr>
        <w:spacing w:line="276" w:lineRule="auto"/>
        <w:jc w:val="both"/>
      </w:pPr>
      <w:r w:rsidRPr="00610CDB">
        <w:t>Teren na którym zaplanowano realizację przedsięwzięcia leży na obszarach z luźną zabudową wiejską. Najbliższa zabudowa mieszkaniowa znajduje się na sąsiedniej działce nr 285/2 obręb Szablaki. Obecnie nieruchomość jest użytkowana rolnicz</w:t>
      </w:r>
      <w:r w:rsidR="00DE13A0" w:rsidRPr="00610CDB">
        <w:t>o. Dokładne rozwiązania projektowe i rozmieszczenie infrastruktury towarzyszącej zostaną ustalone na późniejszym etapie projektowania. Nie przewiduje się wycinki drzew i krzewów w ramach realizacji przedmiotowego przedsięwzięcia</w:t>
      </w:r>
    </w:p>
    <w:p w:rsidR="00E83B18" w:rsidRPr="00610CDB" w:rsidRDefault="00CE2073" w:rsidP="00610CDB">
      <w:pPr>
        <w:spacing w:line="276" w:lineRule="auto"/>
        <w:ind w:firstLine="708"/>
        <w:jc w:val="both"/>
      </w:pPr>
      <w:r w:rsidRPr="00610CDB">
        <w:t>Planowane przedsięwzięcie obejmuje budowę 5 budynków mieszkalnych jednorodzinnych wraz z niezbędna infrastrukturą</w:t>
      </w:r>
      <w:r w:rsidR="00307B61" w:rsidRPr="00610CDB">
        <w:t xml:space="preserve"> techniczną – szczelne zbiorniki na ścieki bytowe, indywidualne ujęcia wody w ramach zwykłego korzystania z wód, przyłącza elektroenergetyczne oraz utwardzenia dojść i dojazdów</w:t>
      </w:r>
      <w:r w:rsidRPr="00610CDB">
        <w:t>.</w:t>
      </w:r>
      <w:r w:rsidR="00307B61" w:rsidRPr="00610CDB">
        <w:t xml:space="preserve"> Powierzchni</w:t>
      </w:r>
      <w:r w:rsidR="00117983" w:rsidRPr="00610CDB">
        <w:t>a</w:t>
      </w:r>
      <w:r w:rsidR="00307B61" w:rsidRPr="00610CDB">
        <w:t xml:space="preserve"> biologicznie czynna</w:t>
      </w:r>
      <w:r w:rsidR="00117983" w:rsidRPr="00610CDB">
        <w:t xml:space="preserve"> będzie wykorzystana na przydomowe ogrody rekreacyjne i warzywne oraz sady.</w:t>
      </w:r>
      <w:r w:rsidR="00307B61" w:rsidRPr="00610CDB">
        <w:t xml:space="preserve"> </w:t>
      </w:r>
      <w:r w:rsidRPr="00610CDB">
        <w:t xml:space="preserve"> </w:t>
      </w:r>
      <w:r w:rsidR="00117983" w:rsidRPr="00610CDB">
        <w:t xml:space="preserve">Teren przeznaczony </w:t>
      </w:r>
      <w:r w:rsidRPr="00610CDB">
        <w:t>pod realizację przedsięwzięcia obejmuje</w:t>
      </w:r>
      <w:r w:rsidR="00117983" w:rsidRPr="00610CDB">
        <w:t xml:space="preserve"> </w:t>
      </w:r>
      <w:r w:rsidRPr="00610CDB">
        <w:t>dział</w:t>
      </w:r>
      <w:r w:rsidR="00117983" w:rsidRPr="00610CDB">
        <w:t>kę</w:t>
      </w:r>
      <w:r w:rsidRPr="00610CDB">
        <w:t xml:space="preserve"> 285/1, obręb Szablaki i wynosi 0,9326 ha</w:t>
      </w:r>
      <w:r w:rsidR="00117983" w:rsidRPr="00610CDB">
        <w:t>., który o</w:t>
      </w:r>
      <w:r w:rsidRPr="00610CDB">
        <w:t>becnie</w:t>
      </w:r>
      <w:r w:rsidR="00117983" w:rsidRPr="00610CDB">
        <w:t xml:space="preserve"> </w:t>
      </w:r>
      <w:r w:rsidRPr="00610CDB">
        <w:t>jest użytkowany rolniczo i nie posiada zabudowy. Zgodnie z uproszczonym wypisem z rejestru gruntów</w:t>
      </w:r>
      <w:r w:rsidR="00C0603A" w:rsidRPr="00610CDB">
        <w:t xml:space="preserve"> </w:t>
      </w:r>
      <w:r w:rsidR="0043503F" w:rsidRPr="00610CDB">
        <w:t>na</w:t>
      </w:r>
      <w:r w:rsidR="00CF4EB6" w:rsidRPr="00610CDB">
        <w:t xml:space="preserve"> przedmiotowej działce występują</w:t>
      </w:r>
      <w:r w:rsidR="00B62328">
        <w:t xml:space="preserve"> </w:t>
      </w:r>
      <w:r w:rsidR="00CF4EB6" w:rsidRPr="00610CDB">
        <w:t>użytki</w:t>
      </w:r>
      <w:r w:rsidR="00B62328">
        <w:t xml:space="preserve"> tj. </w:t>
      </w:r>
      <w:r w:rsidR="00CF4EB6" w:rsidRPr="00610CDB">
        <w:t>grunty orne i pastwiska trwałe.</w:t>
      </w:r>
    </w:p>
    <w:p w:rsidR="00CF4EB6" w:rsidRPr="00610CDB" w:rsidRDefault="00CF4EB6" w:rsidP="00610CDB">
      <w:pPr>
        <w:spacing w:line="276" w:lineRule="auto"/>
        <w:ind w:firstLine="708"/>
        <w:jc w:val="both"/>
      </w:pPr>
      <w:r w:rsidRPr="00CF4EB6">
        <w:rPr>
          <w:color w:val="000000"/>
        </w:rPr>
        <w:t>W najbliższym otoczeniu projektowanego osiedla od strony zachodniej i północnej nieruchomość bezpośrednio przylega do dróg gminnych. Sąsiednie nieruchomości od strony zachodniej, północnej i południowej są użytkowane rolniczo, z luźną zabudową zagrodową.</w:t>
      </w:r>
    </w:p>
    <w:p w:rsidR="00CF4EB6" w:rsidRPr="00610CDB" w:rsidRDefault="00CF4EB6" w:rsidP="00610CDB">
      <w:pPr>
        <w:spacing w:line="276" w:lineRule="auto"/>
        <w:jc w:val="both"/>
        <w:rPr>
          <w:color w:val="000000"/>
        </w:rPr>
      </w:pPr>
      <w:r w:rsidRPr="00CF4EB6">
        <w:rPr>
          <w:color w:val="000000"/>
        </w:rPr>
        <w:t xml:space="preserve">Od strony wschodniej do działki przylega nieruchomość oznaczona nr 285/2, zabudowana budynkiem mieszkalnym jednorodzinnym. Realizacja przedmiotowego </w:t>
      </w:r>
      <w:r w:rsidRPr="00610CDB">
        <w:rPr>
          <w:color w:val="000000"/>
        </w:rPr>
        <w:t>przedsięwzięcia</w:t>
      </w:r>
      <w:r w:rsidRPr="00CF4EB6">
        <w:rPr>
          <w:color w:val="000000"/>
        </w:rPr>
        <w:t xml:space="preserve"> nie wymaga wycinki drzew znajdujących się przy granicy z działką sąsiednią (od strony wschodniej).</w:t>
      </w:r>
    </w:p>
    <w:p w:rsidR="00CF4EB6" w:rsidRPr="00610CDB" w:rsidRDefault="00CF4EB6" w:rsidP="00610CDB">
      <w:pPr>
        <w:spacing w:line="276" w:lineRule="auto"/>
        <w:ind w:firstLine="708"/>
        <w:jc w:val="both"/>
      </w:pPr>
      <w:r w:rsidRPr="00610CDB">
        <w:t>Planowane przedsięwzięcie obejmować będzie wydzielenie 5 nowych działek o powierzchni od 1500 m</w:t>
      </w:r>
      <w:r w:rsidRPr="00610CDB">
        <w:rPr>
          <w:vertAlign w:val="superscript"/>
        </w:rPr>
        <w:t xml:space="preserve">2 </w:t>
      </w:r>
      <w:r w:rsidRPr="00610CDB">
        <w:t>do 3000 m</w:t>
      </w:r>
      <w:r w:rsidRPr="00610CDB">
        <w:rPr>
          <w:vertAlign w:val="superscript"/>
        </w:rPr>
        <w:t xml:space="preserve">2 </w:t>
      </w:r>
      <w:r w:rsidRPr="00610CDB">
        <w:t>na których planowana jest budowa pięciu wolnostojących budynków mieszkalnych jednorodzinnych. Budynki będą zaprojektowane w technologii tradycyjnej murowanej. Dane techniczne pojedynczego budynku mieszkalnego:</w:t>
      </w:r>
    </w:p>
    <w:p w:rsidR="00E83B18" w:rsidRPr="00610CDB" w:rsidRDefault="00CF4EB6" w:rsidP="00610CDB">
      <w:pPr>
        <w:spacing w:line="276" w:lineRule="auto"/>
        <w:jc w:val="both"/>
        <w:rPr>
          <w:vertAlign w:val="superscript"/>
        </w:rPr>
      </w:pPr>
      <w:r w:rsidRPr="00610CDB">
        <w:t>- powierzchnia zabudowy: do 150 m</w:t>
      </w:r>
      <w:r w:rsidRPr="00610CDB">
        <w:rPr>
          <w:vertAlign w:val="superscript"/>
        </w:rPr>
        <w:t>2</w:t>
      </w:r>
    </w:p>
    <w:p w:rsidR="00E83B18" w:rsidRPr="00610CDB" w:rsidRDefault="00E83B18" w:rsidP="00610CDB">
      <w:pPr>
        <w:spacing w:line="276" w:lineRule="auto"/>
        <w:jc w:val="both"/>
      </w:pPr>
      <w:r w:rsidRPr="00610CDB">
        <w:rPr>
          <w:vertAlign w:val="superscript"/>
        </w:rPr>
        <w:t xml:space="preserve">- </w:t>
      </w:r>
      <w:r w:rsidRPr="00610CDB">
        <w:t>liczba kondygnacji naziemnych: do dwóch kondygnacji, przy czym druga jako poddasze użytkowe</w:t>
      </w:r>
    </w:p>
    <w:p w:rsidR="00E83B18" w:rsidRPr="00610CDB" w:rsidRDefault="00E83B18" w:rsidP="00610CDB">
      <w:pPr>
        <w:spacing w:line="276" w:lineRule="auto"/>
        <w:jc w:val="both"/>
      </w:pPr>
      <w:r w:rsidRPr="00610CDB">
        <w:t>- powierzchnia użytkowa: do 250 m2</w:t>
      </w:r>
    </w:p>
    <w:p w:rsidR="00E83B18" w:rsidRPr="00610CDB" w:rsidRDefault="00E83B18" w:rsidP="00610CDB">
      <w:pPr>
        <w:spacing w:line="276" w:lineRule="auto"/>
        <w:jc w:val="both"/>
      </w:pPr>
      <w:r w:rsidRPr="00610CDB">
        <w:t>- kubatura: do 1000 m3</w:t>
      </w:r>
    </w:p>
    <w:p w:rsidR="00307B61" w:rsidRPr="00610CDB" w:rsidRDefault="00307B61" w:rsidP="00610CDB">
      <w:pPr>
        <w:spacing w:line="276" w:lineRule="auto"/>
        <w:jc w:val="both"/>
      </w:pPr>
      <w:r w:rsidRPr="00610CDB">
        <w:t>- wysokość górnej krawędzi elewacji frontowej: do 5,0 m</w:t>
      </w:r>
    </w:p>
    <w:p w:rsidR="00307B61" w:rsidRPr="00610CDB" w:rsidRDefault="00307B61" w:rsidP="00610CDB">
      <w:pPr>
        <w:spacing w:line="276" w:lineRule="auto"/>
        <w:jc w:val="both"/>
      </w:pPr>
      <w:r w:rsidRPr="00610CDB">
        <w:t>- wysokość do kalenicy: do 9,0m</w:t>
      </w:r>
    </w:p>
    <w:p w:rsidR="00307B61" w:rsidRPr="00610CDB" w:rsidRDefault="00307B61" w:rsidP="00610CDB">
      <w:pPr>
        <w:spacing w:line="276" w:lineRule="auto"/>
        <w:jc w:val="both"/>
      </w:pPr>
      <w:r w:rsidRPr="00610CDB">
        <w:t>- szerokość elewacji frontowej: do 15 m</w:t>
      </w:r>
    </w:p>
    <w:p w:rsidR="00D94CFA" w:rsidRPr="00610CDB" w:rsidRDefault="00307B61" w:rsidP="00610CDB">
      <w:pPr>
        <w:spacing w:line="276" w:lineRule="auto"/>
        <w:jc w:val="both"/>
      </w:pPr>
      <w:r w:rsidRPr="00610CDB">
        <w:t>- kąt nachylenia połaci dachowych: do 45˚</w:t>
      </w:r>
    </w:p>
    <w:p w:rsidR="00C515C6" w:rsidRDefault="00AB0C30" w:rsidP="00C515C6">
      <w:pPr>
        <w:spacing w:line="276" w:lineRule="auto"/>
        <w:ind w:firstLine="681"/>
        <w:jc w:val="both"/>
      </w:pPr>
      <w:r w:rsidRPr="00AB0C30">
        <w:rPr>
          <w:color w:val="000000"/>
        </w:rPr>
        <w:lastRenderedPageBreak/>
        <w:t>Głównym źródłem emisji zanieczyszczeń do powietrza i hałasu w trakcie realizacji</w:t>
      </w:r>
      <w:r w:rsidR="00B62328">
        <w:rPr>
          <w:color w:val="000000"/>
        </w:rPr>
        <w:t xml:space="preserve"> przedsięwzięcia </w:t>
      </w:r>
      <w:r w:rsidRPr="00AB0C30">
        <w:rPr>
          <w:color w:val="000000"/>
        </w:rPr>
        <w:t>będą pracujące w danym momencie maszyny i sprzęt budowlany. Oddziaływania te będą mieć charakter krótkotrwały, lokalny, ograniczający się do najbliższego otoczenia terenu inwestycji i ustąpią wraz z zakończeniem prac budowalnych.</w:t>
      </w:r>
    </w:p>
    <w:p w:rsidR="00C515C6" w:rsidRDefault="00AB0C30" w:rsidP="00C515C6">
      <w:pPr>
        <w:spacing w:line="276" w:lineRule="auto"/>
        <w:ind w:firstLine="681"/>
        <w:jc w:val="both"/>
      </w:pPr>
      <w:r w:rsidRPr="00610CDB">
        <w:rPr>
          <w:color w:val="000000"/>
        </w:rPr>
        <w:t xml:space="preserve">Zgodnie z przedłożoną </w:t>
      </w:r>
      <w:r w:rsidRPr="00AB0C30">
        <w:rPr>
          <w:color w:val="000000"/>
        </w:rPr>
        <w:t>kar</w:t>
      </w:r>
      <w:r w:rsidRPr="00610CDB">
        <w:rPr>
          <w:color w:val="000000"/>
        </w:rPr>
        <w:t>tą</w:t>
      </w:r>
      <w:r w:rsidRPr="00AB0C30">
        <w:rPr>
          <w:color w:val="000000"/>
        </w:rPr>
        <w:t xml:space="preserve"> informacyjn</w:t>
      </w:r>
      <w:r w:rsidRPr="00610CDB">
        <w:rPr>
          <w:color w:val="000000"/>
        </w:rPr>
        <w:t>ą</w:t>
      </w:r>
      <w:r w:rsidRPr="00AB0C30">
        <w:rPr>
          <w:color w:val="000000"/>
        </w:rPr>
        <w:t>, na etapie eksploatacji przedsięwzięcia głównym źródłem emisji zanieczyszczeń do powie</w:t>
      </w:r>
      <w:r w:rsidRPr="00610CDB">
        <w:rPr>
          <w:color w:val="000000"/>
        </w:rPr>
        <w:t>trza</w:t>
      </w:r>
      <w:r w:rsidRPr="00AB0C30">
        <w:rPr>
          <w:color w:val="000000"/>
        </w:rPr>
        <w:t xml:space="preserve"> będą indywidualne kotły grzewcze (o mocy do 20 kW) na paliwa stałe. Ponadto, możliwe będzie również </w:t>
      </w:r>
      <w:r w:rsidRPr="00610CDB">
        <w:rPr>
          <w:color w:val="000000"/>
        </w:rPr>
        <w:t>wykorzystanie</w:t>
      </w:r>
      <w:r w:rsidRPr="00AB0C30">
        <w:rPr>
          <w:color w:val="000000"/>
        </w:rPr>
        <w:t xml:space="preserve"> instalacji indywidualnych pomp ciepła.</w:t>
      </w:r>
    </w:p>
    <w:p w:rsidR="004B19A9" w:rsidRPr="00C515C6" w:rsidRDefault="00AB0C30" w:rsidP="00C515C6">
      <w:pPr>
        <w:spacing w:line="276" w:lineRule="auto"/>
        <w:ind w:firstLine="681"/>
        <w:jc w:val="both"/>
      </w:pPr>
      <w:r w:rsidRPr="00AB0C30">
        <w:rPr>
          <w:color w:val="000000"/>
        </w:rPr>
        <w:t>Na etapie budowy i eksploatacji przewiduje się wdrożenie szeregu rozwiązań mających na celu minimalizację negatywnego oddziaływania na środowisko: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>plac budowy i jego zaplecze będzie zorganizowane z uwzględnieniem zasady minimalizacji zajęcia terenu i przekształcenia jego powierzchni oraz zgodnie z wymogami ochrony środowiska, z zapewnieniem zabezpieczenia uniemożliwiającego przedostawanie się zanieczyszczeń do środowiska gruntowo-wodnego,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 xml:space="preserve">prace budowlane będą wykonywane w porze dziennej </w:t>
      </w:r>
      <w:r w:rsidR="004B19A9" w:rsidRPr="00610CDB">
        <w:rPr>
          <w:color w:val="000000"/>
        </w:rPr>
        <w:t xml:space="preserve">w godzinach </w:t>
      </w:r>
      <w:r w:rsidRPr="00610CDB">
        <w:rPr>
          <w:color w:val="000000"/>
        </w:rPr>
        <w:t xml:space="preserve"> 8</w:t>
      </w:r>
      <w:r w:rsidR="004B19A9" w:rsidRPr="00610CDB">
        <w:rPr>
          <w:color w:val="000000"/>
        </w:rPr>
        <w:t>:</w:t>
      </w:r>
      <w:r w:rsidRPr="00610CDB">
        <w:rPr>
          <w:color w:val="000000"/>
        </w:rPr>
        <w:t>00</w:t>
      </w:r>
      <w:r w:rsidR="004B19A9" w:rsidRPr="00610CDB">
        <w:rPr>
          <w:color w:val="000000"/>
        </w:rPr>
        <w:t xml:space="preserve"> - </w:t>
      </w:r>
      <w:r w:rsidRPr="00610CDB">
        <w:rPr>
          <w:color w:val="000000"/>
        </w:rPr>
        <w:t>20.00 i w sposób ograniczający wszelkie uciążliwości do minimum,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>maszyny, pojazdy i urządzenia techniczne, wykorzystywane na etapie budowy będą w pełni sprawne technicznie, pod stałą kontrolą ich stanu technicznego oraz spełniania wymagań odnośnie emisji zanieczyszczeń oraz hałasu,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>w przypadku wycieku substancji ropopochodnych z maszyn, urządzeń i środków transportu będzie niezwłocznie zastosowany sorbet do neutralizacji wycieku, a zanieczyszczone materiały będą przekazane specjalistycznej firmie do unieszkodliwienia</w:t>
      </w:r>
      <w:r w:rsidR="00F91D3C" w:rsidRPr="00610CDB">
        <w:rPr>
          <w:color w:val="000000"/>
        </w:rPr>
        <w:t>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 xml:space="preserve">w trakcie budowy wszelkie zanieczyszczenia zostaną poddane segregacji, z wykorzystaniem odpowiednich szczelnych pojemników, a następnie będą </w:t>
      </w:r>
      <w:r w:rsidR="00F91D3C" w:rsidRPr="00610CDB">
        <w:rPr>
          <w:color w:val="000000"/>
        </w:rPr>
        <w:t>przekazane</w:t>
      </w:r>
      <w:r w:rsidRPr="00610CDB">
        <w:rPr>
          <w:color w:val="000000"/>
        </w:rPr>
        <w:t xml:space="preserve"> specjalistycznym firmom, posiadającym stosowne zezwolenia,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>prace uciążliwe pod względem akustycznym będą prowadzone tylko w porze dziennej,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>pojazdy, maszyny, urządzenia i narzędzia emitujące hałas, nieużywane w danej chwili będą wyłączane,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>prace serwisowe maszyn i urządzeń wykorzystywanych do prac budowlanych oraz ich tankowanie będą wykonywane poza terenem inwestycji, w miejscach do tego przeznaczonych,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 xml:space="preserve">wykopy i plantowanie terenu będą </w:t>
      </w:r>
      <w:r w:rsidR="004B19A9" w:rsidRPr="00610CDB">
        <w:rPr>
          <w:color w:val="000000"/>
        </w:rPr>
        <w:t>wykonywane</w:t>
      </w:r>
      <w:r w:rsidRPr="00610CDB">
        <w:rPr>
          <w:color w:val="000000"/>
        </w:rPr>
        <w:t xml:space="preserve"> po up</w:t>
      </w:r>
      <w:r w:rsidR="004B19A9" w:rsidRPr="00610CDB">
        <w:rPr>
          <w:color w:val="000000"/>
        </w:rPr>
        <w:t>rzednim</w:t>
      </w:r>
      <w:r w:rsidRPr="00610CDB">
        <w:rPr>
          <w:color w:val="000000"/>
        </w:rPr>
        <w:t xml:space="preserve"> zroszeniu powierzchni wodą (w czasie bezdeszczowym) w celu ograniczenia unoszenia się pyłu,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 xml:space="preserve">zaplecze budowy będzie wyposażone w szczelne urządzenia do gromadzenia ścieków socjalno-bytowych (typu </w:t>
      </w:r>
      <w:proofErr w:type="spellStart"/>
      <w:r w:rsidRPr="00610CDB">
        <w:rPr>
          <w:color w:val="000000"/>
        </w:rPr>
        <w:t>toi-toi</w:t>
      </w:r>
      <w:proofErr w:type="spellEnd"/>
      <w:r w:rsidRPr="00610CDB">
        <w:rPr>
          <w:color w:val="000000"/>
        </w:rPr>
        <w:t>), wywożone przez specjalistyczną firmę do oczyszczalni ścieków,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>prędkość jazdy pojazdów samochodowych w rejonie zamierzenia będzie ograniczana w celu zmniejszenia unoszenia się pyłów,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lastRenderedPageBreak/>
        <w:t>masy ziemne powstałe na budowie, będą zagospodarowane na terenie inwestycji do obsypania fundamentów, zaś pozostałe będą rozplantowane na własnym terenie,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>wody opadowe i roztopowe z powierzchni zadaszonych obiektów i z powierzchni utwardzonych będą rozprowadzane na tereny biologicznie czynne w obszarze zainwestowania, bez szkód dla gruntów sąsiednich,</w:t>
      </w:r>
    </w:p>
    <w:p w:rsidR="004B19A9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>woda na potrzeby budowy, a następnie eksploatacji, z uwagi na brak sieci wodociągowej, będzie pobierana z projektowanych indywidualnych ujęć wody, w ramach zwykłego korzystania z wód,</w:t>
      </w:r>
    </w:p>
    <w:p w:rsidR="00D94CFA" w:rsidRPr="00610CDB" w:rsidRDefault="00AB0C30" w:rsidP="00610CDB">
      <w:pPr>
        <w:pStyle w:val="Akapitzlist"/>
        <w:numPr>
          <w:ilvl w:val="0"/>
          <w:numId w:val="8"/>
        </w:numPr>
        <w:spacing w:after="68" w:line="276" w:lineRule="auto"/>
        <w:ind w:right="105"/>
        <w:jc w:val="both"/>
        <w:rPr>
          <w:color w:val="000000"/>
        </w:rPr>
      </w:pPr>
      <w:r w:rsidRPr="00610CDB">
        <w:rPr>
          <w:color w:val="000000"/>
        </w:rPr>
        <w:t xml:space="preserve">budynki mieszkalne zostaną wyposażone w nowoczesne, ekologiczne, indywidualne kotły grzewcze na paliwa stałe (typu: </w:t>
      </w:r>
      <w:proofErr w:type="spellStart"/>
      <w:r w:rsidRPr="00610CDB">
        <w:rPr>
          <w:color w:val="000000"/>
        </w:rPr>
        <w:t>pellet</w:t>
      </w:r>
      <w:proofErr w:type="spellEnd"/>
      <w:r w:rsidRPr="00610CDB">
        <w:rPr>
          <w:color w:val="000000"/>
        </w:rPr>
        <w:t>, brykiet trocinowy) lub w pompy ciepła.</w:t>
      </w:r>
    </w:p>
    <w:p w:rsidR="00D94CFA" w:rsidRPr="00610CDB" w:rsidRDefault="00B62328" w:rsidP="00610CDB">
      <w:pPr>
        <w:spacing w:after="68" w:line="276" w:lineRule="auto"/>
        <w:ind w:right="105" w:firstLine="367"/>
        <w:jc w:val="both"/>
        <w:rPr>
          <w:color w:val="000000"/>
        </w:rPr>
      </w:pPr>
      <w:r>
        <w:t xml:space="preserve">Zgodnie z zapisami zawartymi </w:t>
      </w:r>
      <w:r w:rsidR="00D94CFA" w:rsidRPr="00610CDB">
        <w:t>w art. 63 ust. 1 pkt 1 ustawy</w:t>
      </w:r>
      <w:r>
        <w:t xml:space="preserve"> </w:t>
      </w:r>
      <w:proofErr w:type="spellStart"/>
      <w:r>
        <w:t>oo</w:t>
      </w:r>
      <w:r w:rsidR="00AF1E62">
        <w:t>ś</w:t>
      </w:r>
      <w:proofErr w:type="spellEnd"/>
      <w:r w:rsidR="00AF1E62">
        <w:t>,</w:t>
      </w:r>
      <w:r>
        <w:t xml:space="preserve"> </w:t>
      </w:r>
      <w:r w:rsidR="00D94CFA" w:rsidRPr="00610CDB">
        <w:t>planowane przedsięwzięcie nie jest powiązane z innymi przedsięwzięciami i nie przyczyni się do kumulowania się oddziaływań przedsięwzięć znajdujących się na obszarze, na który będzie oddziaływać</w:t>
      </w:r>
      <w:r w:rsidR="00AF1E62">
        <w:t xml:space="preserve"> inwestycja. Biorąc pod uwagę </w:t>
      </w:r>
      <w:r w:rsidR="00D94CFA" w:rsidRPr="00610CDB">
        <w:t>używan</w:t>
      </w:r>
      <w:r w:rsidR="00AF1E62">
        <w:t>e</w:t>
      </w:r>
      <w:r w:rsidR="00D94CFA" w:rsidRPr="00610CDB">
        <w:t xml:space="preserve"> substancj</w:t>
      </w:r>
      <w:r w:rsidR="00AF1E62">
        <w:t>e</w:t>
      </w:r>
      <w:r w:rsidR="00D94CFA" w:rsidRPr="00610CDB">
        <w:t xml:space="preserve"> i stosowa</w:t>
      </w:r>
      <w:r w:rsidR="00AF1E62">
        <w:t>ne</w:t>
      </w:r>
      <w:r w:rsidR="00D94CFA" w:rsidRPr="00610CDB">
        <w:t xml:space="preserve"> technologi</w:t>
      </w:r>
      <w:r w:rsidR="00AF1E62">
        <w:t xml:space="preserve">e przedmiotowe przedsięwzięcie </w:t>
      </w:r>
      <w:r w:rsidR="00D94CFA" w:rsidRPr="00610CDB">
        <w:t>nie stwarza ryzyka wystąpienia poważnej awarii - przedsięwzięcie nie zalicza się do zakładów stwarzających zagrożenie wystąpienia poważnych awarii, o których mowa w Rozporządzeniu Ministra Rozwoju z dnia 29 stycznia 2016 r. w sprawie rodzajów i ilości znajdujących się w zakładzie substancji niebezpiecznych, decydujących o zaliczeniu zakładu do zakładu o zwiększonym lub dużym ryzyku wystąpienia poważnej awarii przemysłowej (Dz. U. z 2016 r., poz. 138).</w:t>
      </w:r>
    </w:p>
    <w:p w:rsidR="00D94CFA" w:rsidRPr="00610CDB" w:rsidRDefault="00D94CFA" w:rsidP="00610CDB">
      <w:pPr>
        <w:spacing w:after="68" w:line="276" w:lineRule="auto"/>
        <w:ind w:right="105" w:firstLine="367"/>
        <w:jc w:val="both"/>
        <w:rPr>
          <w:color w:val="000000"/>
        </w:rPr>
      </w:pPr>
      <w:r w:rsidRPr="00610CDB">
        <w:t>Analizując uwarunkowania określone w art. 63 ust. 1 ustawy</w:t>
      </w:r>
      <w:r w:rsidR="00AF1E62">
        <w:t xml:space="preserve"> </w:t>
      </w:r>
      <w:proofErr w:type="spellStart"/>
      <w:r w:rsidR="00AF1E62">
        <w:t>oo</w:t>
      </w:r>
      <w:r w:rsidR="00781182">
        <w:t>ś</w:t>
      </w:r>
      <w:proofErr w:type="spellEnd"/>
      <w:r w:rsidR="00AF1E62">
        <w:t xml:space="preserve">, </w:t>
      </w:r>
      <w:r w:rsidRPr="00610CDB">
        <w:t>ustalono, że</w:t>
      </w:r>
      <w:r w:rsidR="00AF1E62">
        <w:t xml:space="preserve"> planowana inwestycja </w:t>
      </w:r>
      <w:r w:rsidRPr="00610CDB">
        <w:t>nie jest zlokalizowan</w:t>
      </w:r>
      <w:r w:rsidR="00AF1E62">
        <w:t>a</w:t>
      </w:r>
      <w:r w:rsidRPr="00610CDB">
        <w:t xml:space="preserve"> na: obszarach </w:t>
      </w:r>
      <w:proofErr w:type="spellStart"/>
      <w:r w:rsidRPr="00610CDB">
        <w:t>wodno</w:t>
      </w:r>
      <w:proofErr w:type="spellEnd"/>
      <w:r w:rsidRPr="00610CDB">
        <w:t xml:space="preserve"> - błotnych i innych o płytkim zaleganiu wód podziemnych, w tym na siedliskach łęgowych i w ujściach rzek, obszarach wybrzeży i w środowisku morskim, obszarach górskich lub leśnych, w strefie ochronnej ujęć wód i obszarach ochronnych zbiorników wód śródlądowych, obszarach mających znaczenie historyczne, kulturowe lub archeologiczne, obszarach o znacznej gęstości zaludnienia, obszarach przylegających do jezior, obszarach ochrony uzdrowiskowej i w uzdrowiskach. Przedsięwzięcie nie jest zlokalizowane na obszarach, na których standardy jakości środowiska zostały przekroczone lub istnieje prawdopodobieństwo ich przekroczenia.</w:t>
      </w:r>
    </w:p>
    <w:p w:rsidR="00D94CFA" w:rsidRPr="00610CDB" w:rsidRDefault="00D94CFA" w:rsidP="00610CDB">
      <w:pPr>
        <w:spacing w:after="68" w:line="276" w:lineRule="auto"/>
        <w:ind w:right="105" w:firstLine="367"/>
        <w:jc w:val="both"/>
        <w:rPr>
          <w:color w:val="000000"/>
        </w:rPr>
      </w:pPr>
      <w:r w:rsidRPr="00610CDB">
        <w:t>W przedmiotowym przypadku nie wykazano transgranicznego oddziaływania oraz kumulowania się oddziaływań oraz ryzyka wystąpienia poważnych awarii lub katastrof naturalnych i budowlanych związanych z planowan</w:t>
      </w:r>
      <w:r w:rsidR="00AF1E62">
        <w:t>ą</w:t>
      </w:r>
      <w:r w:rsidRPr="00610CDB">
        <w:t xml:space="preserve"> inwestycją.</w:t>
      </w:r>
    </w:p>
    <w:p w:rsidR="00D94CFA" w:rsidRPr="00610CDB" w:rsidRDefault="00D94CFA" w:rsidP="00610CDB">
      <w:pPr>
        <w:spacing w:after="68" w:line="276" w:lineRule="auto"/>
        <w:ind w:right="105" w:firstLine="367"/>
        <w:jc w:val="both"/>
        <w:rPr>
          <w:color w:val="000000"/>
        </w:rPr>
      </w:pPr>
      <w:r w:rsidRPr="00610CDB">
        <w:t xml:space="preserve">Na etapie budowy i funkcjonowania, w związku z zakładaną technologią budowy, prognozowanym zużyciem surowców, materiałów, energii i wody oraz brakiem oddziaływań ponadnormatywnych w zakresie emisji zanieczyszczeń powietrza, emisji hałasu, nie przewiduje się powstania zagrożeń środowiska oraz zagrożeń zdrowia ludzi. Zgodnie z informacjami zawartymi w karcie informacyjnej przedsięwzięcia, oddziaływania związane z realizacją przedsięwzięcia będą miały charakter lokalny, krótkotrwały i odwracalny. Właściwa organizacja i harmonogram prowadzenia prac, a także zastosowanie sprawnego, niskoemisyjnego sprzętu i maszyn budowlanych ma zapewnić ograniczenie oddziaływań prac budowlanych na warunki zdrowia i życia mieszkańców terenów zabudowy mieszkaniowej położonych najbliżej inwestycji. Zastosowanie przyjętych rozwiązań technicznych </w:t>
      </w:r>
      <w:r w:rsidRPr="00610CDB">
        <w:lastRenderedPageBreak/>
        <w:t>zminimalizuje oddziaływanie przedsięwzięcia na środowisko również w fazie jego eksploatacji.</w:t>
      </w:r>
    </w:p>
    <w:p w:rsidR="00610CDB" w:rsidRPr="00610CDB" w:rsidRDefault="00D94CFA" w:rsidP="00610CDB">
      <w:pPr>
        <w:spacing w:after="68" w:line="276" w:lineRule="auto"/>
        <w:ind w:right="105" w:firstLine="367"/>
        <w:jc w:val="both"/>
      </w:pPr>
      <w:r w:rsidRPr="00610CDB">
        <w:t>Realizacja przedsięwzięcia nie wpłynie także na obszary chronione, a w szczególności na siedliska przyrodnicze, gatunki roślin i zwierząt oraz ich siedliska, dla których ochrony</w:t>
      </w:r>
      <w:r w:rsidR="00AF1E62">
        <w:t>,</w:t>
      </w:r>
      <w:r w:rsidRPr="00610CDB">
        <w:t xml:space="preserve"> zostały wyznaczone obszary Natura 2000, a także nie spowoduje pogorszenia integralności poszczególnych obszarów Natura 2000 lub ich powiązań z innymi obszarami.</w:t>
      </w:r>
    </w:p>
    <w:p w:rsidR="00610CDB" w:rsidRPr="00610CDB" w:rsidRDefault="00610CDB" w:rsidP="00610CDB">
      <w:pPr>
        <w:spacing w:after="68" w:line="276" w:lineRule="auto"/>
        <w:ind w:right="105" w:firstLine="367"/>
        <w:jc w:val="both"/>
      </w:pPr>
      <w:r w:rsidRPr="00610CDB">
        <w:rPr>
          <w:rFonts w:eastAsia="Calibri"/>
          <w:color w:val="000000"/>
        </w:rPr>
        <w:t>Planowane zamierzenie pod względem hydrograficznym zlokalizowane jest w dorzeczu Wisły, dla którego opracowano Plan gospodarowania wodami na obszarze dorzecza Wisły, przyjęty Rozporządzeniem Rady Ministrów z dnia 04 listopada 2022 r. (Dz.U. 2023 poz. 300). Inwestycja znajduje się w zlewni jednolitej części wód podziemnych (</w:t>
      </w:r>
      <w:proofErr w:type="spellStart"/>
      <w:r w:rsidRPr="00610CDB">
        <w:rPr>
          <w:rFonts w:eastAsia="Calibri"/>
          <w:color w:val="000000"/>
        </w:rPr>
        <w:t>JCWPd</w:t>
      </w:r>
      <w:proofErr w:type="spellEnd"/>
      <w:r w:rsidRPr="00610CDB">
        <w:rPr>
          <w:rFonts w:eastAsia="Calibri"/>
          <w:color w:val="000000"/>
        </w:rPr>
        <w:t>) o kodzie PLGW200031. Stan ilościowy i stan chemiczny ww. jednolitej części wód podziemnych został określony jako dobr</w:t>
      </w:r>
      <w:r w:rsidR="00AF1E62">
        <w:rPr>
          <w:rFonts w:eastAsia="Calibri"/>
          <w:color w:val="000000"/>
        </w:rPr>
        <w:t xml:space="preserve">y. </w:t>
      </w:r>
      <w:proofErr w:type="spellStart"/>
      <w:r w:rsidRPr="00610CDB">
        <w:rPr>
          <w:rFonts w:eastAsia="Calibri"/>
          <w:color w:val="000000"/>
        </w:rPr>
        <w:t>JCWPd</w:t>
      </w:r>
      <w:proofErr w:type="spellEnd"/>
      <w:r w:rsidRPr="00610CDB">
        <w:rPr>
          <w:rFonts w:eastAsia="Calibri"/>
          <w:color w:val="000000"/>
        </w:rPr>
        <w:t xml:space="preserve"> jest niezagrożona ryzykiem nieosiągnięcia celów środowiskowych. Zgodnie z art. 59 ustawy Prawo wodne, celem środowiskowym dla </w:t>
      </w:r>
      <w:proofErr w:type="spellStart"/>
      <w:r w:rsidRPr="00610CDB">
        <w:rPr>
          <w:rFonts w:eastAsia="Calibri"/>
          <w:color w:val="000000"/>
        </w:rPr>
        <w:t>JCWPd</w:t>
      </w:r>
      <w:proofErr w:type="spellEnd"/>
      <w:r w:rsidRPr="00610CDB">
        <w:rPr>
          <w:rFonts w:eastAsia="Calibri"/>
          <w:color w:val="000000"/>
        </w:rPr>
        <w:t xml:space="preserve"> jest zapobieganie lub ograniczanie wprowadzania do nich zanieczyszczeń, zapobieganie pogorszeniu oraz poprawa ich stanu, ochrona i podejmowanie działań naprawczych, a także zapewnienie równowagi między poborem a zasilaniem tych wód tak, aby osiągnąć ich dobry stan.</w:t>
      </w:r>
    </w:p>
    <w:p w:rsidR="00AF1E62" w:rsidRDefault="00610CDB" w:rsidP="00C515C6">
      <w:pPr>
        <w:spacing w:after="68" w:line="276" w:lineRule="auto"/>
        <w:ind w:right="105" w:firstLine="367"/>
        <w:jc w:val="both"/>
        <w:rPr>
          <w:rFonts w:eastAsia="Calibri"/>
          <w:color w:val="000000"/>
        </w:rPr>
      </w:pPr>
      <w:r w:rsidRPr="00610CDB">
        <w:rPr>
          <w:rFonts w:eastAsia="Calibri"/>
          <w:color w:val="000000"/>
        </w:rPr>
        <w:t xml:space="preserve">Ponadto inwestycja znajduje się w zlewni jednolitej części wód powierzchniowych (JCWP) o nazwie „Rybnica” kod: PLRW2000172647949. Jest to monitorowana, naturalna część wód, dla której osiągnięcie celu środowiskowego uznano za zagrożone. W obrębie analizowanej JCWP występują presje hydro morfologiczne (prostowanie koryta - rzeki główne). Na podstawie art. 56 ustawy Prawo wodne, celem środowiskowym dla jednolitych części wód powierzchniowych, niewyznaczonych jako sztuczne lub silnie zmienione jest ochrona oraz poprawa ich stanu ekologicznego i stanu chemicznego tak, aby osiągnąć co najmniej dobry stan ekologiczny i dobry stan chemiczny wód powierzchniowych, a także zapobieganie pogorszeniu ich stanu ekologicznego i stanu chemicznego. Dla danej JCWP zostało ustanowione odstępstwo z art. 4 ust. 4 Ramowej Dyrektywy Wodnej do 2027r </w:t>
      </w:r>
    </w:p>
    <w:p w:rsidR="00C515C6" w:rsidRDefault="008A165F" w:rsidP="00C515C6">
      <w:pPr>
        <w:spacing w:after="68" w:line="276" w:lineRule="auto"/>
        <w:ind w:right="105" w:firstLine="367"/>
        <w:jc w:val="both"/>
      </w:pPr>
      <w:r w:rsidRPr="00610CDB">
        <w:t xml:space="preserve">Mając powyższe na uwadze, jak również wydane opinie Regionalnego Dyrektora Ochrony Środowiska w </w:t>
      </w:r>
      <w:r w:rsidR="00C515C6">
        <w:t>Białymstoku Wydział Spraw Terenowych w Łomży</w:t>
      </w:r>
      <w:r w:rsidRPr="00610CDB">
        <w:t>, Państwowego Powiatowego Inspektora Sanitarnego w</w:t>
      </w:r>
      <w:r w:rsidR="00C515C6">
        <w:t xml:space="preserve"> Kolnie</w:t>
      </w:r>
      <w:r w:rsidRPr="00610CDB">
        <w:t xml:space="preserve">, </w:t>
      </w:r>
      <w:r w:rsidR="00AF1E62">
        <w:t xml:space="preserve">Dyrektora </w:t>
      </w:r>
      <w:r w:rsidRPr="00610CDB">
        <w:t>Zarząd</w:t>
      </w:r>
      <w:r w:rsidR="00AF1E62">
        <w:t>u</w:t>
      </w:r>
      <w:r w:rsidRPr="00610CDB">
        <w:t xml:space="preserve"> Zlewni </w:t>
      </w:r>
      <w:r w:rsidR="00C515C6">
        <w:t>w Giżycku</w:t>
      </w:r>
      <w:r w:rsidRPr="00610CDB">
        <w:t>, tut. organ uznał, że dla realizacji planowanej inwestycji nie zachodzi konieczność przeprowadzenia oceny oddziaływania na środowisko.</w:t>
      </w:r>
    </w:p>
    <w:p w:rsidR="00781182" w:rsidRDefault="001D3B0E" w:rsidP="00C515C6">
      <w:pPr>
        <w:spacing w:after="68" w:line="276" w:lineRule="auto"/>
        <w:ind w:right="105" w:firstLine="367"/>
        <w:jc w:val="both"/>
      </w:pPr>
      <w:r>
        <w:t xml:space="preserve">W związku z powyższym organ uznał, iż przedmiotowa inwestycja przy uwzględnieniu rozwiązań techniczno-technologicznych i warunków realizacji i </w:t>
      </w:r>
      <w:r w:rsidR="00DE1034">
        <w:t>eksploatacji</w:t>
      </w:r>
      <w:r>
        <w:t xml:space="preserve"> inwestycji przedstawionych i preferowanych</w:t>
      </w:r>
      <w:r w:rsidR="00781182">
        <w:t xml:space="preserve"> w przedłożonej przez Wnioskodawcę karcie informacyjnej przedsięwzięcia, nie spowoduje przekroczenia norm w środowisku i nie będzie miała negatywnego wpływu na stan środowiska.</w:t>
      </w:r>
    </w:p>
    <w:p w:rsidR="008A165F" w:rsidRPr="00610CDB" w:rsidRDefault="00781182" w:rsidP="00C515C6">
      <w:pPr>
        <w:spacing w:after="68" w:line="276" w:lineRule="auto"/>
        <w:ind w:right="105" w:firstLine="367"/>
        <w:jc w:val="both"/>
      </w:pPr>
      <w:r>
        <w:t>Biorąc powyższe pod uwagę orzeczono jak w sentencji decyzji</w:t>
      </w:r>
      <w:r w:rsidR="001D3B0E">
        <w:t xml:space="preserve"> </w:t>
      </w:r>
    </w:p>
    <w:p w:rsidR="00ED2D44" w:rsidRDefault="00ED2D44" w:rsidP="00781182">
      <w:pPr>
        <w:spacing w:line="276" w:lineRule="auto"/>
        <w:jc w:val="center"/>
        <w:rPr>
          <w:b/>
        </w:rPr>
      </w:pPr>
    </w:p>
    <w:p w:rsidR="00ED2D44" w:rsidRDefault="00ED2D44" w:rsidP="00781182">
      <w:pPr>
        <w:spacing w:line="276" w:lineRule="auto"/>
        <w:jc w:val="center"/>
        <w:rPr>
          <w:b/>
        </w:rPr>
      </w:pPr>
    </w:p>
    <w:p w:rsidR="00ED2D44" w:rsidRDefault="00ED2D44" w:rsidP="00781182">
      <w:pPr>
        <w:spacing w:line="276" w:lineRule="auto"/>
        <w:jc w:val="center"/>
        <w:rPr>
          <w:b/>
        </w:rPr>
      </w:pPr>
    </w:p>
    <w:p w:rsidR="008A165F" w:rsidRPr="00610CDB" w:rsidRDefault="008A165F" w:rsidP="00781182">
      <w:pPr>
        <w:spacing w:line="276" w:lineRule="auto"/>
        <w:jc w:val="center"/>
        <w:rPr>
          <w:b/>
        </w:rPr>
      </w:pPr>
      <w:r w:rsidRPr="00610CDB">
        <w:rPr>
          <w:b/>
        </w:rPr>
        <w:t>Pouczenie</w:t>
      </w:r>
    </w:p>
    <w:p w:rsidR="00C515C6" w:rsidRDefault="008A165F" w:rsidP="00C515C6">
      <w:pPr>
        <w:spacing w:line="276" w:lineRule="auto"/>
        <w:ind w:firstLine="708"/>
        <w:jc w:val="both"/>
      </w:pPr>
      <w:r w:rsidRPr="00610CDB">
        <w:lastRenderedPageBreak/>
        <w:t xml:space="preserve">Od niniejszej decyzji przysługuje stronom wniesienie odwołania do Samorządowego Kolegium Odwoławczego </w:t>
      </w:r>
      <w:r w:rsidR="00C515C6">
        <w:t>w Łomży</w:t>
      </w:r>
      <w:r w:rsidRPr="00610CDB">
        <w:t xml:space="preserve"> za pośrednictwem </w:t>
      </w:r>
      <w:r w:rsidR="00C515C6">
        <w:t>Wójta Gminy Turośl</w:t>
      </w:r>
      <w:r w:rsidRPr="00610CDB">
        <w:t xml:space="preserve"> w terminie 14 dni </w:t>
      </w:r>
      <w:r w:rsidRPr="00610CDB">
        <w:br/>
        <w:t xml:space="preserve">od dnia jej doręczenia. </w:t>
      </w:r>
    </w:p>
    <w:p w:rsidR="00C515C6" w:rsidRDefault="008A165F" w:rsidP="00C515C6">
      <w:pPr>
        <w:spacing w:line="276" w:lineRule="auto"/>
        <w:ind w:firstLine="708"/>
        <w:jc w:val="both"/>
      </w:pPr>
      <w:r w:rsidRPr="00610CDB">
        <w:t>Decyzja o środowiskowych uwarunkowaniach nie narusza prawa własności ani nie daje też inwestorowi żadnych praw do terenu potencjalnego zainwestowania. Określa natomiast jedynie wpływ przedsięwzięcia na środowisko i wymagania jakie powinny być spełnione, aby zminimalizować skutki negatywnego wpływu czynników szkodliwych.</w:t>
      </w:r>
    </w:p>
    <w:p w:rsidR="00C515C6" w:rsidRDefault="008A165F" w:rsidP="00C515C6">
      <w:pPr>
        <w:spacing w:line="276" w:lineRule="auto"/>
        <w:ind w:firstLine="708"/>
        <w:jc w:val="both"/>
      </w:pPr>
      <w:r w:rsidRPr="00610CDB">
        <w:t>Decyzja ta nie jest również pozwoleniem na budowę i nie uprawnia do rozpoczęcia robót budowlanych.</w:t>
      </w:r>
    </w:p>
    <w:p w:rsidR="00C515C6" w:rsidRDefault="008A165F" w:rsidP="00C515C6">
      <w:pPr>
        <w:spacing w:line="276" w:lineRule="auto"/>
        <w:ind w:firstLine="708"/>
        <w:jc w:val="both"/>
      </w:pPr>
      <w:r w:rsidRPr="00610CDB">
        <w:t>Zgodnie z art. 86 ustawy o udostępnianiu informacji o środowisku i jego ochronie, udziale społeczeństwa w ochronie środowiska oraz o ocenach oddziaływania na środowisko, niniejsza decyzja wiąże organ wydający decyzje, o których mowa w art. 72 ust. 1 i art. 72 ust. 1a ww. ustawy.</w:t>
      </w:r>
      <w:r w:rsidR="00C515C6">
        <w:t xml:space="preserve"> </w:t>
      </w:r>
    </w:p>
    <w:p w:rsidR="008A165F" w:rsidRPr="00610CDB" w:rsidRDefault="008A165F" w:rsidP="00C515C6">
      <w:pPr>
        <w:spacing w:line="276" w:lineRule="auto"/>
        <w:ind w:firstLine="708"/>
        <w:jc w:val="both"/>
      </w:pPr>
      <w:r w:rsidRPr="00610CDB">
        <w:t xml:space="preserve">Zgodnie z art. 72 ust. 3 ustawy o udostępnianiu informacji o środowisku, udziale społeczeństwa w ochronie środowiska oraz o ocenach oddziaływania na środowisko, decyzję o środowiskowych uwarunkowaniach dołącza się do wniosku o wydanie decyzji o których mowa w art. 72 ust. 1 pkt 1 -22 oraz zgłoszenia, o którym mowa w art. 72 ust. 1a ww. ustawy. Złożenie wniosku lub dokonanie zgłoszenia powinno nastąpić w terminie 6 lat od dnia, w którym decyzja o środowiskowych uwarunkowaniach stała się ostateczna, z zastrzeżeniem art. 72 ust. 4 i 4 b ww. ustawy. </w:t>
      </w:r>
    </w:p>
    <w:p w:rsidR="008A165F" w:rsidRPr="00610CDB" w:rsidRDefault="008A165F" w:rsidP="00C515C6">
      <w:pPr>
        <w:pStyle w:val="Tekstpodstawowy"/>
        <w:spacing w:after="0" w:line="276" w:lineRule="auto"/>
        <w:ind w:firstLine="708"/>
        <w:jc w:val="both"/>
      </w:pPr>
      <w:r w:rsidRPr="00610CDB">
        <w:t xml:space="preserve">Zgodnie z art. 127a ustawy Kodeks postępowania administracyjnego w trakcie biegu terminu do wniesienia odwołania strona może zrzec się prawa do wniesienia odwołania wobec </w:t>
      </w:r>
      <w:r w:rsidR="00C952BF">
        <w:t>Wójta Gminy Turośl</w:t>
      </w:r>
      <w:r w:rsidRPr="00610CDB">
        <w:t>. Z dniem doręczenia organowi administracji publicznej oświadczenia o zrzeczeniu się prawa do wniesienia odwołania przez ostatnią ze stron postępowania,</w:t>
      </w:r>
      <w:r w:rsidR="00C515C6">
        <w:t xml:space="preserve"> </w:t>
      </w:r>
      <w:r w:rsidRPr="00610CDB">
        <w:t>decyzja staje się ostateczna i prawomocna.</w:t>
      </w:r>
    </w:p>
    <w:p w:rsidR="008A165F" w:rsidRPr="00610CDB" w:rsidRDefault="008A165F" w:rsidP="00C515C6">
      <w:pPr>
        <w:tabs>
          <w:tab w:val="left" w:pos="1695"/>
        </w:tabs>
        <w:spacing w:line="276" w:lineRule="auto"/>
        <w:jc w:val="both"/>
        <w:rPr>
          <w:iCs/>
        </w:rPr>
      </w:pPr>
    </w:p>
    <w:p w:rsidR="00C515C6" w:rsidRDefault="00C515C6" w:rsidP="00610CDB">
      <w:pPr>
        <w:spacing w:line="276" w:lineRule="auto"/>
        <w:rPr>
          <w:i/>
        </w:rPr>
      </w:pPr>
    </w:p>
    <w:p w:rsidR="00781182" w:rsidRDefault="00781182" w:rsidP="00610CDB">
      <w:pPr>
        <w:spacing w:line="276" w:lineRule="auto"/>
        <w:rPr>
          <w:i/>
        </w:rPr>
      </w:pPr>
    </w:p>
    <w:p w:rsidR="00781182" w:rsidRDefault="00781182" w:rsidP="00610CDB">
      <w:pPr>
        <w:spacing w:line="276" w:lineRule="auto"/>
        <w:rPr>
          <w:i/>
        </w:rPr>
      </w:pPr>
    </w:p>
    <w:p w:rsidR="00781182" w:rsidRDefault="00781182" w:rsidP="00610CDB">
      <w:pPr>
        <w:spacing w:line="276" w:lineRule="auto"/>
        <w:rPr>
          <w:i/>
        </w:rPr>
      </w:pPr>
    </w:p>
    <w:p w:rsidR="00781182" w:rsidRDefault="00781182" w:rsidP="00610CDB">
      <w:pPr>
        <w:spacing w:line="276" w:lineRule="auto"/>
        <w:rPr>
          <w:i/>
        </w:rPr>
      </w:pPr>
    </w:p>
    <w:p w:rsidR="00781182" w:rsidRDefault="00781182" w:rsidP="00610CDB">
      <w:pPr>
        <w:spacing w:line="276" w:lineRule="auto"/>
        <w:rPr>
          <w:i/>
        </w:rPr>
      </w:pPr>
    </w:p>
    <w:p w:rsidR="00C515C6" w:rsidRDefault="00C515C6" w:rsidP="00781182">
      <w:pPr>
        <w:spacing w:line="276" w:lineRule="auto"/>
        <w:ind w:left="45" w:right="45"/>
        <w:rPr>
          <w:sz w:val="16"/>
          <w:szCs w:val="16"/>
        </w:rPr>
      </w:pPr>
      <w:r w:rsidRPr="005B5662">
        <w:rPr>
          <w:sz w:val="16"/>
          <w:szCs w:val="16"/>
        </w:rPr>
        <w:t xml:space="preserve">Decyzja podlega opłacie skarbowej w wysokości 205 zł na podstawie załącznika do ustawy o opłacie skarbowej (część I, </w:t>
      </w:r>
      <w:r w:rsidR="00781182">
        <w:rPr>
          <w:sz w:val="16"/>
          <w:szCs w:val="16"/>
        </w:rPr>
        <w:t>pkt</w:t>
      </w:r>
      <w:r w:rsidRPr="005B5662">
        <w:rPr>
          <w:sz w:val="16"/>
          <w:szCs w:val="16"/>
        </w:rPr>
        <w:t>. 45, kolumna 3 – tj. Dz. U. z 202</w:t>
      </w:r>
      <w:r w:rsidR="00781182">
        <w:rPr>
          <w:sz w:val="16"/>
          <w:szCs w:val="16"/>
        </w:rPr>
        <w:t>2</w:t>
      </w:r>
      <w:r w:rsidRPr="005B5662">
        <w:rPr>
          <w:sz w:val="16"/>
          <w:szCs w:val="16"/>
        </w:rPr>
        <w:t xml:space="preserve"> r., poz</w:t>
      </w:r>
      <w:r w:rsidR="00781182">
        <w:rPr>
          <w:sz w:val="16"/>
          <w:szCs w:val="16"/>
        </w:rPr>
        <w:t>.</w:t>
      </w:r>
      <w:r w:rsidRPr="005B5662">
        <w:rPr>
          <w:sz w:val="16"/>
          <w:szCs w:val="16"/>
        </w:rPr>
        <w:t xml:space="preserve"> </w:t>
      </w:r>
      <w:r w:rsidR="00781182">
        <w:rPr>
          <w:sz w:val="16"/>
          <w:szCs w:val="16"/>
        </w:rPr>
        <w:t>2142</w:t>
      </w:r>
      <w:r w:rsidRPr="005B5662">
        <w:rPr>
          <w:sz w:val="16"/>
          <w:szCs w:val="16"/>
        </w:rPr>
        <w:t xml:space="preserve"> z </w:t>
      </w:r>
      <w:proofErr w:type="spellStart"/>
      <w:r w:rsidRPr="005B5662">
        <w:rPr>
          <w:sz w:val="16"/>
          <w:szCs w:val="16"/>
        </w:rPr>
        <w:t>późn</w:t>
      </w:r>
      <w:proofErr w:type="spellEnd"/>
      <w:r w:rsidRPr="005B5662">
        <w:rPr>
          <w:sz w:val="16"/>
          <w:szCs w:val="16"/>
        </w:rPr>
        <w:t xml:space="preserve">. zm.). Opłata skarbowa za wydanie decyzji została wniesiona w dniu </w:t>
      </w:r>
      <w:r w:rsidRPr="00937808">
        <w:rPr>
          <w:sz w:val="16"/>
          <w:szCs w:val="16"/>
        </w:rPr>
        <w:t>19.07</w:t>
      </w:r>
      <w:r w:rsidRPr="005B5662">
        <w:rPr>
          <w:sz w:val="16"/>
          <w:szCs w:val="16"/>
        </w:rPr>
        <w:t>.2022 r.</w:t>
      </w:r>
    </w:p>
    <w:p w:rsidR="00781182" w:rsidRPr="00781182" w:rsidRDefault="00781182" w:rsidP="00781182">
      <w:pPr>
        <w:spacing w:line="276" w:lineRule="auto"/>
        <w:ind w:left="45" w:right="45"/>
        <w:rPr>
          <w:sz w:val="16"/>
          <w:szCs w:val="16"/>
        </w:rPr>
      </w:pPr>
    </w:p>
    <w:p w:rsidR="00C515C6" w:rsidRPr="00781182" w:rsidRDefault="00C515C6" w:rsidP="00C515C6">
      <w:pPr>
        <w:spacing w:line="276" w:lineRule="auto"/>
        <w:ind w:left="47" w:right="38"/>
        <w:jc w:val="both"/>
        <w:rPr>
          <w:b/>
          <w:sz w:val="16"/>
          <w:szCs w:val="16"/>
        </w:rPr>
      </w:pPr>
      <w:r w:rsidRPr="00781182">
        <w:rPr>
          <w:b/>
          <w:sz w:val="16"/>
          <w:szCs w:val="16"/>
        </w:rPr>
        <w:t>Załącznik:</w:t>
      </w:r>
    </w:p>
    <w:p w:rsidR="00C515C6" w:rsidRPr="00781182" w:rsidRDefault="00C515C6" w:rsidP="00781182">
      <w:pPr>
        <w:pStyle w:val="Akapitzlist"/>
        <w:numPr>
          <w:ilvl w:val="0"/>
          <w:numId w:val="10"/>
        </w:numPr>
        <w:spacing w:line="276" w:lineRule="auto"/>
        <w:ind w:right="38"/>
        <w:jc w:val="both"/>
        <w:rPr>
          <w:sz w:val="16"/>
          <w:szCs w:val="16"/>
        </w:rPr>
      </w:pPr>
      <w:r w:rsidRPr="00781182">
        <w:rPr>
          <w:sz w:val="16"/>
          <w:szCs w:val="16"/>
        </w:rPr>
        <w:t>Charakterystyka planowanego przedsięwzięcia zgodnie z art. 82 ust. 3 ustawy z dnia 3 października 2008 r. o udostępnieniu informacji o środowisku i jego ochronie, udziale społeczeństwa w ochronie środowiska oraz o ocenach oddziaływania na środowisko (Dz. U.  z 2021 r., poz. 2373)</w:t>
      </w:r>
    </w:p>
    <w:p w:rsidR="00C515C6" w:rsidRPr="00781182" w:rsidRDefault="00C515C6" w:rsidP="00C515C6">
      <w:pPr>
        <w:jc w:val="both"/>
        <w:rPr>
          <w:sz w:val="16"/>
          <w:szCs w:val="16"/>
          <w:u w:val="single"/>
        </w:rPr>
      </w:pPr>
      <w:r w:rsidRPr="00781182">
        <w:rPr>
          <w:sz w:val="16"/>
          <w:szCs w:val="16"/>
          <w:u w:val="single"/>
        </w:rPr>
        <w:t>Otrzymują:</w:t>
      </w:r>
    </w:p>
    <w:p w:rsidR="00C515C6" w:rsidRPr="00781182" w:rsidRDefault="00CA32DC" w:rsidP="00C515C6">
      <w:pPr>
        <w:pStyle w:val="Akapitzlist"/>
        <w:numPr>
          <w:ilvl w:val="0"/>
          <w:numId w:val="12"/>
        </w:numPr>
        <w:jc w:val="both"/>
        <w:rPr>
          <w:sz w:val="16"/>
          <w:szCs w:val="16"/>
        </w:rPr>
      </w:pPr>
      <w:r>
        <w:rPr>
          <w:sz w:val="16"/>
          <w:szCs w:val="16"/>
        </w:rPr>
        <w:t>Inwestor prywatny</w:t>
      </w:r>
    </w:p>
    <w:p w:rsidR="00C515C6" w:rsidRPr="00781182" w:rsidRDefault="00C515C6" w:rsidP="00C515C6">
      <w:pPr>
        <w:numPr>
          <w:ilvl w:val="0"/>
          <w:numId w:val="12"/>
        </w:numPr>
        <w:contextualSpacing/>
        <w:rPr>
          <w:sz w:val="16"/>
          <w:szCs w:val="16"/>
          <w:u w:val="single"/>
        </w:rPr>
      </w:pPr>
      <w:r w:rsidRPr="00781182">
        <w:rPr>
          <w:sz w:val="16"/>
          <w:szCs w:val="16"/>
        </w:rPr>
        <w:t>Pozostałe strony zgodnie z art. 49 KPA</w:t>
      </w:r>
    </w:p>
    <w:p w:rsidR="00C515C6" w:rsidRPr="00781182" w:rsidRDefault="00C515C6" w:rsidP="00C515C6">
      <w:pPr>
        <w:numPr>
          <w:ilvl w:val="0"/>
          <w:numId w:val="12"/>
        </w:numPr>
        <w:contextualSpacing/>
        <w:rPr>
          <w:sz w:val="16"/>
          <w:szCs w:val="16"/>
        </w:rPr>
      </w:pPr>
      <w:r w:rsidRPr="00781182">
        <w:rPr>
          <w:sz w:val="16"/>
          <w:szCs w:val="16"/>
        </w:rPr>
        <w:t>a/a</w:t>
      </w:r>
    </w:p>
    <w:p w:rsidR="00C515C6" w:rsidRPr="00781182" w:rsidRDefault="00C515C6" w:rsidP="00C515C6">
      <w:pPr>
        <w:jc w:val="both"/>
        <w:rPr>
          <w:sz w:val="16"/>
          <w:szCs w:val="16"/>
          <w:u w:val="single"/>
        </w:rPr>
      </w:pPr>
      <w:r w:rsidRPr="00781182">
        <w:rPr>
          <w:sz w:val="16"/>
          <w:szCs w:val="16"/>
          <w:u w:val="single"/>
        </w:rPr>
        <w:t>Do wiadomości:</w:t>
      </w:r>
    </w:p>
    <w:p w:rsidR="00C515C6" w:rsidRPr="00781182" w:rsidRDefault="00C515C6" w:rsidP="00C515C6">
      <w:pPr>
        <w:numPr>
          <w:ilvl w:val="0"/>
          <w:numId w:val="11"/>
        </w:numPr>
        <w:contextualSpacing/>
        <w:jc w:val="both"/>
        <w:rPr>
          <w:sz w:val="16"/>
          <w:szCs w:val="16"/>
        </w:rPr>
      </w:pPr>
      <w:r w:rsidRPr="00781182">
        <w:rPr>
          <w:sz w:val="16"/>
          <w:szCs w:val="16"/>
        </w:rPr>
        <w:t>Regionalna Dyrekcja Ochrony Środowiska w Białymstoku</w:t>
      </w:r>
    </w:p>
    <w:p w:rsidR="00C515C6" w:rsidRPr="00781182" w:rsidRDefault="00C515C6" w:rsidP="00C515C6">
      <w:pPr>
        <w:ind w:left="720"/>
        <w:contextualSpacing/>
        <w:jc w:val="both"/>
        <w:rPr>
          <w:sz w:val="16"/>
          <w:szCs w:val="16"/>
        </w:rPr>
      </w:pPr>
      <w:r w:rsidRPr="00781182">
        <w:rPr>
          <w:sz w:val="16"/>
          <w:szCs w:val="16"/>
        </w:rPr>
        <w:t>Wydział Spraw Terenowych w Łomży, ul. Nowa 2, 18-400 Łomża</w:t>
      </w:r>
    </w:p>
    <w:p w:rsidR="00C515C6" w:rsidRPr="00781182" w:rsidRDefault="00C515C6" w:rsidP="00C515C6">
      <w:pPr>
        <w:numPr>
          <w:ilvl w:val="0"/>
          <w:numId w:val="11"/>
        </w:numPr>
        <w:contextualSpacing/>
        <w:rPr>
          <w:sz w:val="16"/>
          <w:szCs w:val="16"/>
        </w:rPr>
      </w:pPr>
      <w:r w:rsidRPr="00781182">
        <w:rPr>
          <w:sz w:val="16"/>
          <w:szCs w:val="16"/>
        </w:rPr>
        <w:t>Państwowy Powiatowy  Inspektor Sanitarny  w Kolnie, ul. Wojska Polskiego 4, 18-500 Kolno</w:t>
      </w:r>
    </w:p>
    <w:p w:rsidR="00293094" w:rsidRPr="00781182" w:rsidRDefault="00C515C6" w:rsidP="00781182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781182">
        <w:rPr>
          <w:sz w:val="16"/>
          <w:szCs w:val="16"/>
        </w:rPr>
        <w:t>Regionalny Zarząd Gospodarki Wodnej Zarząd Zlewni w Giżycku, ul. Wodna 4, 11-500 Giżycko</w:t>
      </w:r>
      <w:r w:rsidR="00F8487C" w:rsidRPr="00610CD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3094" w:rsidRPr="007811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548" w:rsidRDefault="00D47548" w:rsidP="00D036FA">
      <w:r>
        <w:separator/>
      </w:r>
    </w:p>
  </w:endnote>
  <w:endnote w:type="continuationSeparator" w:id="0">
    <w:p w:rsidR="00D47548" w:rsidRDefault="00D47548" w:rsidP="00D0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6204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0160F" w:rsidRDefault="0090160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160F" w:rsidRDefault="00901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548" w:rsidRDefault="00D47548" w:rsidP="00D036FA">
      <w:r>
        <w:separator/>
      </w:r>
    </w:p>
  </w:footnote>
  <w:footnote w:type="continuationSeparator" w:id="0">
    <w:p w:rsidR="00D47548" w:rsidRDefault="00D47548" w:rsidP="00D0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11.9pt;height:12.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46E123B"/>
    <w:multiLevelType w:val="hybridMultilevel"/>
    <w:tmpl w:val="3C40B56A"/>
    <w:lvl w:ilvl="0" w:tplc="5D6C4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DDA"/>
    <w:multiLevelType w:val="hybridMultilevel"/>
    <w:tmpl w:val="03A63A1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59E01ED"/>
    <w:multiLevelType w:val="hybridMultilevel"/>
    <w:tmpl w:val="03121F00"/>
    <w:lvl w:ilvl="0" w:tplc="C6903A0E">
      <w:start w:val="1"/>
      <w:numFmt w:val="bullet"/>
      <w:lvlText w:val="•"/>
      <w:lvlPicBulletId w:val="0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633F0">
      <w:start w:val="1"/>
      <w:numFmt w:val="bullet"/>
      <w:lvlText w:val="o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C3C30">
      <w:start w:val="1"/>
      <w:numFmt w:val="bullet"/>
      <w:lvlText w:val="▪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9E3A">
      <w:start w:val="1"/>
      <w:numFmt w:val="bullet"/>
      <w:lvlText w:val="•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EADB54">
      <w:start w:val="1"/>
      <w:numFmt w:val="bullet"/>
      <w:lvlText w:val="o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2F902">
      <w:start w:val="1"/>
      <w:numFmt w:val="bullet"/>
      <w:lvlText w:val="▪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A1A94">
      <w:start w:val="1"/>
      <w:numFmt w:val="bullet"/>
      <w:lvlText w:val="•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69354">
      <w:start w:val="1"/>
      <w:numFmt w:val="bullet"/>
      <w:lvlText w:val="o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6095C">
      <w:start w:val="1"/>
      <w:numFmt w:val="bullet"/>
      <w:lvlText w:val="▪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152810"/>
    <w:multiLevelType w:val="hybridMultilevel"/>
    <w:tmpl w:val="4874FBD4"/>
    <w:lvl w:ilvl="0" w:tplc="2D0EDA64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224A22C0"/>
    <w:multiLevelType w:val="hybridMultilevel"/>
    <w:tmpl w:val="1A5C9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C41BA"/>
    <w:multiLevelType w:val="hybridMultilevel"/>
    <w:tmpl w:val="9CEC91EC"/>
    <w:lvl w:ilvl="0" w:tplc="9154EE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2457"/>
    <w:multiLevelType w:val="hybridMultilevel"/>
    <w:tmpl w:val="8D2A1322"/>
    <w:lvl w:ilvl="0" w:tplc="542C9E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87C03"/>
    <w:multiLevelType w:val="hybridMultilevel"/>
    <w:tmpl w:val="7FE4F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3C104A"/>
    <w:multiLevelType w:val="hybridMultilevel"/>
    <w:tmpl w:val="F41A2258"/>
    <w:lvl w:ilvl="0" w:tplc="01567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03290"/>
    <w:multiLevelType w:val="hybridMultilevel"/>
    <w:tmpl w:val="C8448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E5BCC"/>
    <w:multiLevelType w:val="hybridMultilevel"/>
    <w:tmpl w:val="EE7C9922"/>
    <w:lvl w:ilvl="0" w:tplc="54EA1AC4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1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664379">
    <w:abstractNumId w:val="9"/>
  </w:num>
  <w:num w:numId="3" w16cid:durableId="1335038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2390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0350996">
    <w:abstractNumId w:val="1"/>
  </w:num>
  <w:num w:numId="6" w16cid:durableId="1379620639">
    <w:abstractNumId w:val="8"/>
  </w:num>
  <w:num w:numId="7" w16cid:durableId="184908041">
    <w:abstractNumId w:val="2"/>
  </w:num>
  <w:num w:numId="8" w16cid:durableId="711459088">
    <w:abstractNumId w:val="10"/>
  </w:num>
  <w:num w:numId="9" w16cid:durableId="1931309838">
    <w:abstractNumId w:val="6"/>
  </w:num>
  <w:num w:numId="10" w16cid:durableId="1001935563">
    <w:abstractNumId w:val="3"/>
  </w:num>
  <w:num w:numId="11" w16cid:durableId="2114665847">
    <w:abstractNumId w:val="0"/>
  </w:num>
  <w:num w:numId="12" w16cid:durableId="1203254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5F"/>
    <w:rsid w:val="00004EE4"/>
    <w:rsid w:val="000A720E"/>
    <w:rsid w:val="00117983"/>
    <w:rsid w:val="001A3728"/>
    <w:rsid w:val="001D3B0E"/>
    <w:rsid w:val="00212B8F"/>
    <w:rsid w:val="00242E75"/>
    <w:rsid w:val="00270CD8"/>
    <w:rsid w:val="00293094"/>
    <w:rsid w:val="00307B61"/>
    <w:rsid w:val="00336174"/>
    <w:rsid w:val="00380362"/>
    <w:rsid w:val="0043503F"/>
    <w:rsid w:val="004B19A9"/>
    <w:rsid w:val="005C30E5"/>
    <w:rsid w:val="005F347E"/>
    <w:rsid w:val="00610CDB"/>
    <w:rsid w:val="00621E70"/>
    <w:rsid w:val="00670169"/>
    <w:rsid w:val="006D3BEE"/>
    <w:rsid w:val="007711D4"/>
    <w:rsid w:val="00781182"/>
    <w:rsid w:val="00781796"/>
    <w:rsid w:val="007B21A8"/>
    <w:rsid w:val="007E2972"/>
    <w:rsid w:val="00865EB8"/>
    <w:rsid w:val="00893742"/>
    <w:rsid w:val="008A165F"/>
    <w:rsid w:val="008C2E57"/>
    <w:rsid w:val="0090160F"/>
    <w:rsid w:val="00904CD7"/>
    <w:rsid w:val="0091694C"/>
    <w:rsid w:val="009E5B85"/>
    <w:rsid w:val="00A728B8"/>
    <w:rsid w:val="00AB0C30"/>
    <w:rsid w:val="00AD0CD4"/>
    <w:rsid w:val="00AF1E62"/>
    <w:rsid w:val="00B13CC4"/>
    <w:rsid w:val="00B62328"/>
    <w:rsid w:val="00B84523"/>
    <w:rsid w:val="00C0603A"/>
    <w:rsid w:val="00C515C6"/>
    <w:rsid w:val="00C952BF"/>
    <w:rsid w:val="00CA32DC"/>
    <w:rsid w:val="00CB4E91"/>
    <w:rsid w:val="00CE2073"/>
    <w:rsid w:val="00CF4EB6"/>
    <w:rsid w:val="00D036FA"/>
    <w:rsid w:val="00D47548"/>
    <w:rsid w:val="00D94CFA"/>
    <w:rsid w:val="00DE1034"/>
    <w:rsid w:val="00DE13A0"/>
    <w:rsid w:val="00E83B18"/>
    <w:rsid w:val="00ED2D44"/>
    <w:rsid w:val="00EE1052"/>
    <w:rsid w:val="00F6117E"/>
    <w:rsid w:val="00F8487C"/>
    <w:rsid w:val="00F91D3C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877A"/>
  <w15:chartTrackingRefBased/>
  <w15:docId w15:val="{DF204F5A-1616-4E08-B9A3-80A6D47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A165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1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1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165F"/>
    <w:pPr>
      <w:ind w:left="720"/>
      <w:contextualSpacing/>
    </w:pPr>
  </w:style>
  <w:style w:type="paragraph" w:customStyle="1" w:styleId="Default">
    <w:name w:val="Default"/>
    <w:rsid w:val="008A1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Znak">
    <w:name w:val="TEKST Znak"/>
    <w:link w:val="TEKST"/>
    <w:locked/>
    <w:rsid w:val="00F8487C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">
    <w:name w:val="TEKST"/>
    <w:link w:val="TEKSTZnak"/>
    <w:qFormat/>
    <w:rsid w:val="00F8487C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6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6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1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6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3428</Words>
  <Characters>20571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Monika</cp:lastModifiedBy>
  <cp:revision>2</cp:revision>
  <cp:lastPrinted>2023-04-25T13:09:00Z</cp:lastPrinted>
  <dcterms:created xsi:type="dcterms:W3CDTF">2023-04-25T13:14:00Z</dcterms:created>
  <dcterms:modified xsi:type="dcterms:W3CDTF">2023-04-25T13:14:00Z</dcterms:modified>
</cp:coreProperties>
</file>