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268" w14:textId="77777777" w:rsidR="007862AB" w:rsidRPr="008A250A" w:rsidRDefault="007862AB" w:rsidP="007862AB">
      <w:pPr>
        <w:jc w:val="center"/>
      </w:pPr>
      <w:r w:rsidRPr="008A250A">
        <w:t>Załącznik</w:t>
      </w:r>
    </w:p>
    <w:p w14:paraId="1CFA8056" w14:textId="77777777" w:rsidR="007862AB" w:rsidRPr="008A250A" w:rsidRDefault="007862AB" w:rsidP="007862AB">
      <w:pPr>
        <w:jc w:val="center"/>
      </w:pPr>
      <w:r w:rsidRPr="008A250A">
        <w:t>Do decyzji o środowiskowych uwarunkowaniach</w:t>
      </w:r>
    </w:p>
    <w:p w14:paraId="511A31B1" w14:textId="62FF05EF" w:rsidR="007862AB" w:rsidRPr="008A250A" w:rsidRDefault="007862AB" w:rsidP="007862AB">
      <w:pPr>
        <w:jc w:val="center"/>
      </w:pPr>
      <w:r w:rsidRPr="008A250A">
        <w:t>PDŚ.6220.</w:t>
      </w:r>
      <w:r w:rsidR="001529C0">
        <w:t>12</w:t>
      </w:r>
      <w:r w:rsidRPr="008A250A">
        <w:t xml:space="preserve">.2023 z dnia </w:t>
      </w:r>
      <w:r w:rsidR="001529C0">
        <w:t>15</w:t>
      </w:r>
      <w:r w:rsidRPr="008A250A">
        <w:t>.</w:t>
      </w:r>
      <w:r w:rsidR="001529C0">
        <w:t>09</w:t>
      </w:r>
      <w:r w:rsidRPr="008A250A">
        <w:t>.2023 r.</w:t>
      </w:r>
    </w:p>
    <w:p w14:paraId="74F133F5" w14:textId="77777777" w:rsidR="007862AB" w:rsidRPr="008A250A" w:rsidRDefault="007862AB" w:rsidP="007862AB">
      <w:pPr>
        <w:spacing w:line="360" w:lineRule="auto"/>
        <w:jc w:val="center"/>
        <w:rPr>
          <w:b/>
          <w:bCs/>
        </w:rPr>
      </w:pPr>
      <w:r w:rsidRPr="008A250A">
        <w:rPr>
          <w:b/>
          <w:bCs/>
        </w:rPr>
        <w:t>CHARAKTERYSTYKA PRZEDSIĘWZIĘCIA</w:t>
      </w:r>
    </w:p>
    <w:p w14:paraId="06CF8E57" w14:textId="77777777" w:rsidR="00F6396B" w:rsidRPr="00F6396B" w:rsidRDefault="007862AB" w:rsidP="00003C8C">
      <w:pPr>
        <w:spacing w:after="160" w:line="276" w:lineRule="auto"/>
        <w:ind w:firstLine="708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6396B">
        <w:t>Planowane zamierzenie polegać będzie na</w:t>
      </w:r>
      <w:r w:rsidR="00F6396B" w:rsidRPr="00F6396B">
        <w:t xml:space="preserve"> </w:t>
      </w:r>
      <w:bookmarkStart w:id="0" w:name="_Hlk145664741"/>
      <w:r w:rsidR="00F6396B" w:rsidRPr="00F6396B">
        <w:rPr>
          <w:rFonts w:eastAsiaTheme="minorHAnsi"/>
          <w:shd w:val="clear" w:color="auto" w:fill="FFFFFF"/>
          <w:lang w:eastAsia="en-US"/>
        </w:rPr>
        <w:t xml:space="preserve">rozbudowie, przebudowie i nadbudowie budynku inwentarskiego kat. II w celu zwiększenia obsady w budynku z 27 DJP w systemie </w:t>
      </w:r>
      <w:proofErr w:type="spellStart"/>
      <w:r w:rsidR="00F6396B" w:rsidRPr="00F6396B">
        <w:rPr>
          <w:rFonts w:eastAsiaTheme="minorHAnsi"/>
          <w:shd w:val="clear" w:color="auto" w:fill="FFFFFF"/>
          <w:lang w:eastAsia="en-US"/>
        </w:rPr>
        <w:t>ściołowym</w:t>
      </w:r>
      <w:proofErr w:type="spellEnd"/>
      <w:r w:rsidR="00F6396B" w:rsidRPr="00F6396B">
        <w:rPr>
          <w:rFonts w:eastAsiaTheme="minorHAnsi"/>
          <w:shd w:val="clear" w:color="auto" w:fill="FFFFFF"/>
          <w:lang w:eastAsia="en-US"/>
        </w:rPr>
        <w:t xml:space="preserve"> do 74 DJP w systemie </w:t>
      </w:r>
      <w:proofErr w:type="spellStart"/>
      <w:r w:rsidR="00F6396B" w:rsidRPr="00F6396B">
        <w:rPr>
          <w:rFonts w:eastAsiaTheme="minorHAnsi"/>
          <w:shd w:val="clear" w:color="auto" w:fill="FFFFFF"/>
          <w:lang w:eastAsia="en-US"/>
        </w:rPr>
        <w:t>ściołowym</w:t>
      </w:r>
      <w:proofErr w:type="spellEnd"/>
      <w:r w:rsidR="00F6396B" w:rsidRPr="00F6396B">
        <w:rPr>
          <w:rFonts w:eastAsiaTheme="minorHAnsi"/>
          <w:shd w:val="clear" w:color="auto" w:fill="FFFFFF"/>
          <w:lang w:eastAsia="en-US"/>
        </w:rPr>
        <w:t xml:space="preserve"> wraz z budową płyty obornikowej o powierzchni 927,5 m</w:t>
      </w:r>
      <w:r w:rsidR="00F6396B" w:rsidRPr="00F6396B">
        <w:rPr>
          <w:rFonts w:eastAsiaTheme="minorHAnsi"/>
          <w:shd w:val="clear" w:color="auto" w:fill="FFFFFF"/>
          <w:vertAlign w:val="superscript"/>
          <w:lang w:eastAsia="en-US"/>
        </w:rPr>
        <w:t>2</w:t>
      </w:r>
      <w:r w:rsidR="00F6396B" w:rsidRPr="00F6396B">
        <w:rPr>
          <w:rFonts w:eastAsiaTheme="minorHAnsi"/>
          <w:shd w:val="clear" w:color="auto" w:fill="FFFFFF"/>
          <w:lang w:eastAsia="en-US"/>
        </w:rPr>
        <w:t>” realizowanego na działkach o nr ewidencyjnym 363 i 391/2 obręb Nowa Ruda, gm. Turośl.</w:t>
      </w:r>
      <w:bookmarkEnd w:id="0"/>
    </w:p>
    <w:p w14:paraId="6E383227" w14:textId="14CC907B" w:rsidR="00F6396B" w:rsidRPr="00F6396B" w:rsidRDefault="00F6396B" w:rsidP="00003C8C">
      <w:pPr>
        <w:spacing w:after="160" w:line="276" w:lineRule="auto"/>
        <w:ind w:firstLine="708"/>
        <w:contextualSpacing/>
        <w:jc w:val="both"/>
        <w:rPr>
          <w:rFonts w:eastAsia="Calibri"/>
          <w:color w:val="000000"/>
          <w:kern w:val="2"/>
          <w14:ligatures w14:val="standardContextual"/>
        </w:rPr>
      </w:pPr>
      <w:r w:rsidRPr="00F6396B">
        <w:rPr>
          <w:rFonts w:eastAsia="Calibri"/>
          <w:color w:val="000000"/>
          <w:kern w:val="2"/>
          <w14:ligatures w14:val="standardContextual"/>
        </w:rPr>
        <w:t xml:space="preserve">Rozbudowywany budynek inwentarski zostanie wykonany w technologii zapobiegającej przedostawaniu się odcieków do gruntu. Teren inwestycji będzie ogrodzony. Wydzielony plac postoju i tankowania maszyn budowlanych będzie posiadał utwardzoną powierzchnię, wyścieloną matami izolacyjnymi, zabezpieczającymi środowisko gruntowo-wodne przed zanieczyszczeniem. Ponadto plac budowy wyposażony zostanie w sorbenty służące do neutralizacji rozlanych substancji ropopochodnych. Na terenie inwestycji nie planuje się składowania materiałów budowlanych - będą one dowożone na bieżąco. Zaplecze budowy wyposażone będzie w kontener socjalny. Woda na potrzeby socjalne będzie dostarczana w kanistrach. Ścieki odprowadzane będą do przenośnych sanitariatów typu </w:t>
      </w:r>
      <w:proofErr w:type="spellStart"/>
      <w:r w:rsidRPr="00F6396B">
        <w:rPr>
          <w:rFonts w:eastAsia="Calibri"/>
          <w:color w:val="000000"/>
          <w:kern w:val="2"/>
          <w14:ligatures w14:val="standardContextual"/>
        </w:rPr>
        <w:t>toi-toi</w:t>
      </w:r>
      <w:proofErr w:type="spellEnd"/>
      <w:r w:rsidRPr="00F6396B">
        <w:rPr>
          <w:rFonts w:eastAsia="Calibri"/>
          <w:color w:val="000000"/>
          <w:kern w:val="2"/>
          <w14:ligatures w14:val="standardContextual"/>
        </w:rPr>
        <w:t>. Powstające odpady będą segregowane i składowane w szczelnych pojemnikach, na wydzielonym, oznakowanym miejscu placu budowy, który będzie utwardzony i zabezpieczony przed wpływem warunków atmosferycznych. Odpady będą regularnie odbierane przez odpowiedzialne podmioty. Podczas realizacji inwestycji nie planuje się wycinki drzew lub krzewów.</w:t>
      </w:r>
    </w:p>
    <w:p w14:paraId="4D314C11" w14:textId="673EFD60" w:rsidR="00F6396B" w:rsidRPr="00F6396B" w:rsidRDefault="00003C8C" w:rsidP="00003C8C">
      <w:pPr>
        <w:spacing w:after="19" w:line="276" w:lineRule="auto"/>
        <w:ind w:left="14" w:right="38" w:firstLine="696"/>
        <w:jc w:val="both"/>
        <w:rPr>
          <w:rFonts w:eastAsia="Calibri"/>
          <w:color w:val="000000"/>
          <w:kern w:val="2"/>
          <w14:ligatures w14:val="standardContextual"/>
        </w:rPr>
      </w:pPr>
      <w:r>
        <w:rPr>
          <w:rFonts w:eastAsia="Calibri"/>
          <w:color w:val="000000"/>
          <w:kern w:val="2"/>
          <w14:ligatures w14:val="standardContextual"/>
        </w:rPr>
        <w:t xml:space="preserve">Zgodnie z KIP </w:t>
      </w:r>
      <w:r w:rsidR="00F6396B" w:rsidRPr="00F6396B">
        <w:rPr>
          <w:rFonts w:eastAsia="Calibri"/>
          <w:color w:val="000000"/>
          <w:kern w:val="2"/>
          <w14:ligatures w14:val="standardContextual"/>
        </w:rPr>
        <w:t xml:space="preserve">istniejąca zewnętrzna płyta obornikowa zostanie zlikwidowana, a obok przedmiotowego budynku zostanie wybudowana nowa płyta obornikowa o powierzchni 927,5 m </w:t>
      </w:r>
      <w:r w:rsidR="00F6396B" w:rsidRPr="00F6396B">
        <w:rPr>
          <w:rFonts w:eastAsia="Calibri"/>
          <w:color w:val="000000"/>
          <w:kern w:val="2"/>
          <w:vertAlign w:val="superscript"/>
          <w14:ligatures w14:val="standardContextual"/>
        </w:rPr>
        <w:t xml:space="preserve">2 </w:t>
      </w:r>
      <w:r w:rsidR="00F6396B" w:rsidRPr="00F6396B">
        <w:rPr>
          <w:rFonts w:eastAsia="Calibri"/>
          <w:color w:val="000000"/>
          <w:kern w:val="2"/>
          <w14:ligatures w14:val="standardContextual"/>
        </w:rPr>
        <w:t xml:space="preserve">. Według obliczeń zawartych w uzupełnieniu karty informacyjnej przedsięwzięcia, powierzchnia ww. płyty umożliwi przechowywanie naturalnych nawozów stałych przez okres 5 miesięcy, zgodnie z zapisami zawartymi w Rozporządzeniu Rady Ministrów z dnia 31 stycznia 2023 r. w sprawie „Programu działań mających na celu zmniejszenie zanieczyszczenia wód azotanami pochodzącymi ze </w:t>
      </w:r>
      <w:proofErr w:type="spellStart"/>
      <w:r w:rsidR="00F6396B" w:rsidRPr="00F6396B">
        <w:rPr>
          <w:rFonts w:eastAsia="Calibri"/>
          <w:color w:val="000000"/>
          <w:kern w:val="2"/>
          <w14:ligatures w14:val="standardContextual"/>
        </w:rPr>
        <w:t>źródef</w:t>
      </w:r>
      <w:proofErr w:type="spellEnd"/>
      <w:r w:rsidR="00F6396B" w:rsidRPr="00F6396B">
        <w:rPr>
          <w:rFonts w:eastAsia="Calibri"/>
          <w:color w:val="000000"/>
          <w:kern w:val="2"/>
          <w14:ligatures w14:val="standardContextual"/>
        </w:rPr>
        <w:t xml:space="preserve"> rolniczych oraz zapobieganie dalszemu zanieczyszczeniu” (Dz. U. z 2023 r. poz. 244).</w:t>
      </w:r>
    </w:p>
    <w:p w14:paraId="09354690" w14:textId="23C7B3B8" w:rsidR="00F6396B" w:rsidRPr="00F6396B" w:rsidRDefault="00F6396B" w:rsidP="00003C8C">
      <w:pPr>
        <w:spacing w:after="19" w:line="276" w:lineRule="auto"/>
        <w:ind w:left="14" w:right="38" w:firstLine="696"/>
        <w:jc w:val="both"/>
        <w:rPr>
          <w:rFonts w:eastAsia="Calibri"/>
          <w:color w:val="000000"/>
          <w:kern w:val="2"/>
          <w14:ligatures w14:val="standardContextual"/>
        </w:rPr>
      </w:pPr>
      <w:r w:rsidRPr="00F6396B">
        <w:rPr>
          <w:rFonts w:eastAsia="Calibri"/>
          <w:color w:val="000000"/>
          <w:kern w:val="2"/>
          <w14:ligatures w14:val="standardContextual"/>
        </w:rPr>
        <w:t xml:space="preserve">Na etapie eksploatacji do czyszczenia i dezynfekcji obory stosowane będą środki biobójcze przy użyciu termo zamgławiacza. Do mycia urządzeń udojowych wykorzystane będą naprzemiennie roztwory zasadowe i kwasowe oraz biodegradowalny detergent. Ścieki powstałe z mycia zlewni oraz ścieki sanitarne odprowadzane będą do istniejącego, szczelnego zbiornika bezodpływowego o pojemności do 10 m </w:t>
      </w:r>
      <w:r w:rsidRPr="00F6396B">
        <w:rPr>
          <w:rFonts w:eastAsia="Calibri"/>
          <w:color w:val="000000"/>
          <w:kern w:val="2"/>
          <w:vertAlign w:val="superscript"/>
          <w14:ligatures w14:val="standardContextual"/>
        </w:rPr>
        <w:t>3</w:t>
      </w:r>
      <w:r w:rsidRPr="00F6396B">
        <w:rPr>
          <w:rFonts w:eastAsia="Calibri"/>
          <w:color w:val="000000"/>
          <w:kern w:val="2"/>
          <w14:ligatures w14:val="standardContextual"/>
        </w:rPr>
        <w:t xml:space="preserve">, a następnie wywożone do gminnej oczyszczalni ścieków. Wody opadowe będą odprowadzane powierzchniowo na teren działek </w:t>
      </w:r>
      <w:r w:rsidR="00003C8C">
        <w:rPr>
          <w:rFonts w:eastAsia="Calibri"/>
          <w:color w:val="000000"/>
          <w:kern w:val="2"/>
          <w14:ligatures w14:val="standardContextual"/>
        </w:rPr>
        <w:t>należących do inwestorów</w:t>
      </w:r>
      <w:r w:rsidRPr="00F6396B">
        <w:rPr>
          <w:rFonts w:eastAsia="Calibri"/>
          <w:color w:val="000000"/>
          <w:kern w:val="2"/>
          <w14:ligatures w14:val="standardContextual"/>
        </w:rPr>
        <w:t>. Padłe zwierzęta będą przechowywane w wyznaczonym na ten cel pomieszczeniu i niezwłocznie odbierane przez specjalistyczną firmę, zajmującej się utylizacją, posiadającą odpowiednie uprawnienia.</w:t>
      </w:r>
    </w:p>
    <w:p w14:paraId="05FD5420" w14:textId="4C20FC95" w:rsidR="0053523B" w:rsidRPr="00F6396B" w:rsidRDefault="0053523B" w:rsidP="00003C8C">
      <w:pPr>
        <w:spacing w:line="276" w:lineRule="auto"/>
        <w:ind w:left="129" w:right="14" w:firstLine="579"/>
        <w:jc w:val="both"/>
      </w:pPr>
      <w:r w:rsidRPr="00F6396B">
        <w:rPr>
          <w:rFonts w:eastAsia="Calibri"/>
          <w:color w:val="000000"/>
          <w:kern w:val="2"/>
          <w14:ligatures w14:val="standardContextual"/>
        </w:rPr>
        <w:t>Biorąc pod uwagę sposób magazynowania i zagospodarowania nawozów naturalnych, odprowadzania ścieków z terenu inwestycji oraz zaproponowane rozwiązania chroniące środowisko gruntowo-wodne należy uznać, iż planowane przedsięwzięcie nie powinno kolidować z realizacją celów środowiskowych</w:t>
      </w:r>
      <w:r w:rsidR="007F7B86" w:rsidRPr="00F6396B">
        <w:rPr>
          <w:rFonts w:eastAsia="Calibri"/>
          <w:color w:val="000000"/>
          <w:kern w:val="2"/>
          <w14:ligatures w14:val="standardContextual"/>
        </w:rPr>
        <w:t>.</w:t>
      </w:r>
      <w:r w:rsidR="007F7B86" w:rsidRPr="00F6396B">
        <w:t xml:space="preserve"> </w:t>
      </w:r>
      <w:r w:rsidRPr="00F6396B">
        <w:rPr>
          <w:rFonts w:eastAsia="Calibri"/>
          <w:color w:val="000000"/>
          <w:kern w:val="2"/>
          <w14:ligatures w14:val="standardContextual"/>
        </w:rPr>
        <w:t xml:space="preserve">W związku z powyższym należy uznać, że </w:t>
      </w:r>
      <w:r w:rsidRPr="00F6396B">
        <w:rPr>
          <w:rFonts w:eastAsia="Calibri"/>
          <w:color w:val="000000"/>
          <w:kern w:val="2"/>
          <w14:ligatures w14:val="standardContextual"/>
        </w:rPr>
        <w:lastRenderedPageBreak/>
        <w:t>realizacja przedsięwzięcia nie będzie miała negatywnego wpływu na stan wód oraz osiągnięcie celów środowiskowych określonych w Planie gospodarowania wodami na obszarze dorzecza Wisły.</w:t>
      </w:r>
      <w:r w:rsidRPr="00F6396B">
        <w:t xml:space="preserve"> </w:t>
      </w:r>
    </w:p>
    <w:p w14:paraId="556DBBAF" w14:textId="3F466D77" w:rsidR="007F7B86" w:rsidRPr="00F6396B" w:rsidRDefault="007F7B86" w:rsidP="00003C8C">
      <w:pPr>
        <w:spacing w:line="276" w:lineRule="auto"/>
        <w:ind w:left="129" w:right="14" w:firstLine="579"/>
        <w:jc w:val="both"/>
      </w:pPr>
      <w:r w:rsidRPr="00F6396B">
        <w:t xml:space="preserve">Planowana inwestycja nie będzie miała transgranicznego charakteru oddziaływania oraz nie będzie miała negatywnego wpływu zarówno na środowisko, jak i też na zdrowie i życie ludzkie. </w:t>
      </w:r>
    </w:p>
    <w:sectPr w:rsidR="007F7B86" w:rsidRPr="00F6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F"/>
    <w:rsid w:val="00003C8C"/>
    <w:rsid w:val="00014F8F"/>
    <w:rsid w:val="001529C0"/>
    <w:rsid w:val="003A465F"/>
    <w:rsid w:val="00527A5B"/>
    <w:rsid w:val="0053523B"/>
    <w:rsid w:val="005A1FB5"/>
    <w:rsid w:val="007862AB"/>
    <w:rsid w:val="007F7B86"/>
    <w:rsid w:val="00953F24"/>
    <w:rsid w:val="009B6C0C"/>
    <w:rsid w:val="00DF352F"/>
    <w:rsid w:val="00E11DFD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D90"/>
  <w15:chartTrackingRefBased/>
  <w15:docId w15:val="{BE2B435C-D02E-4A32-A4AD-844C8E0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2023-09-15T09:17:00Z</cp:lastPrinted>
  <dcterms:created xsi:type="dcterms:W3CDTF">2023-09-15T09:11:00Z</dcterms:created>
  <dcterms:modified xsi:type="dcterms:W3CDTF">2023-09-15T11:12:00Z</dcterms:modified>
</cp:coreProperties>
</file>